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7AD7C072"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7E700B">
        <w:rPr>
          <w:rFonts w:cs="Courier New"/>
          <w:sz w:val="24"/>
          <w:szCs w:val="24"/>
          <w:lang w:val="de-DE"/>
        </w:rPr>
        <w:t>6bis</w:t>
      </w:r>
      <w:r w:rsidR="004E6A15">
        <w:rPr>
          <w:rFonts w:cs="Courier New"/>
          <w:sz w:val="24"/>
          <w:szCs w:val="24"/>
          <w:lang w:val="de-DE"/>
        </w:rPr>
        <w:tab/>
      </w:r>
      <w:r w:rsidR="004E6A15" w:rsidRPr="004E6A15">
        <w:rPr>
          <w:rFonts w:cs="Courier New"/>
          <w:sz w:val="24"/>
          <w:szCs w:val="24"/>
          <w:lang w:val="de-DE"/>
        </w:rPr>
        <w:t>R4-1</w:t>
      </w:r>
      <w:r w:rsidR="007E700B">
        <w:rPr>
          <w:rFonts w:cs="Courier New"/>
          <w:sz w:val="24"/>
          <w:szCs w:val="24"/>
          <w:lang w:val="de-DE"/>
        </w:rPr>
        <w:t>80</w:t>
      </w:r>
      <w:r w:rsidR="00DF6C05" w:rsidRPr="00DF6C05">
        <w:rPr>
          <w:rFonts w:cs="Courier New"/>
          <w:sz w:val="24"/>
          <w:szCs w:val="24"/>
          <w:lang w:val="de-DE"/>
        </w:rPr>
        <w:t>4653</w:t>
      </w:r>
    </w:p>
    <w:p w14:paraId="2DC4E95A" w14:textId="6011CFCA" w:rsidR="009C1F3F" w:rsidRDefault="007E700B" w:rsidP="00AC033F">
      <w:pPr>
        <w:pStyle w:val="Header"/>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265D6182" w14:textId="77777777" w:rsidR="007E700B" w:rsidRPr="00F56E56" w:rsidRDefault="007E700B"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28A160E2"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E700B">
        <w:rPr>
          <w:rFonts w:ascii="Arial" w:hAnsi="Arial"/>
          <w:sz w:val="24"/>
          <w:lang w:val="en-US"/>
        </w:rPr>
        <w:t>7.4.</w:t>
      </w:r>
      <w:r w:rsidR="007A51DE">
        <w:rPr>
          <w:rFonts w:ascii="Arial" w:hAnsi="Arial"/>
          <w:sz w:val="24"/>
          <w:lang w:val="en-US"/>
        </w:rPr>
        <w:t>11</w:t>
      </w:r>
      <w:r w:rsidR="007E700B">
        <w:rPr>
          <w:rFonts w:ascii="Arial" w:hAnsi="Arial"/>
          <w:sz w:val="24"/>
          <w:lang w:val="en-US"/>
        </w:rPr>
        <w:t>.</w:t>
      </w:r>
      <w:r w:rsidR="007A51DE">
        <w:rPr>
          <w:rFonts w:ascii="Arial" w:hAnsi="Arial"/>
          <w:sz w:val="24"/>
          <w:lang w:val="en-US"/>
        </w:rPr>
        <w:t>4</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88E872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67F6" w:rsidRPr="005167F6">
        <w:rPr>
          <w:rFonts w:ascii="Arial" w:hAnsi="Arial"/>
          <w:sz w:val="24"/>
          <w:lang w:val="en-US"/>
        </w:rPr>
        <w:t>Finalization of ACS and IBB requirements for FR2</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3C503B00" w14:textId="619793E5" w:rsidR="00D85C68" w:rsidRPr="00A23B5A" w:rsidRDefault="00545241" w:rsidP="00D85C68">
      <w:pPr>
        <w:jc w:val="both"/>
        <w:rPr>
          <w:b/>
        </w:rPr>
      </w:pPr>
      <w:r>
        <w:t xml:space="preserve">In this contribution we focus on the </w:t>
      </w:r>
      <w:r w:rsidR="00B47086">
        <w:t>remaining aspect to finalize UE ACS and IBB requirements for FR2</w:t>
      </w:r>
      <w:r>
        <w:t xml:space="preserve">. </w:t>
      </w:r>
      <w:r w:rsidR="00580D13">
        <w:t xml:space="preserve">Based on system level considerations we provide a list of proposals to be implemented in TS 38.101-2.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262C8761" w14:textId="5F74DD64" w:rsidR="009647F7" w:rsidRDefault="00794EF2" w:rsidP="00B47086">
      <w:pPr>
        <w:jc w:val="both"/>
        <w:rPr>
          <w:lang w:val="en-US"/>
        </w:rPr>
      </w:pPr>
      <w:r>
        <w:rPr>
          <w:lang w:val="en-US"/>
        </w:rPr>
        <w:t>UE ACS and IBB requirements for FR2 have been discussed for a while</w:t>
      </w:r>
      <w:r w:rsidR="007E700B">
        <w:rPr>
          <w:lang w:val="en-US"/>
        </w:rPr>
        <w:t xml:space="preserve">. </w:t>
      </w:r>
      <w:r>
        <w:rPr>
          <w:lang w:val="en-US"/>
        </w:rPr>
        <w:t xml:space="preserve">Two open issues </w:t>
      </w:r>
      <w:r w:rsidR="009D6382">
        <w:rPr>
          <w:lang w:val="en-US"/>
        </w:rPr>
        <w:t>still need to be addressed</w:t>
      </w:r>
      <w:r>
        <w:rPr>
          <w:lang w:val="en-US"/>
        </w:rPr>
        <w:t>:</w:t>
      </w:r>
    </w:p>
    <w:p w14:paraId="49A4F5D8" w14:textId="3E0BE9A1" w:rsidR="00794EF2" w:rsidRPr="00794EF2" w:rsidRDefault="00794EF2" w:rsidP="00794EF2">
      <w:pPr>
        <w:pStyle w:val="ListParagraph"/>
        <w:numPr>
          <w:ilvl w:val="0"/>
          <w:numId w:val="42"/>
        </w:numPr>
        <w:jc w:val="both"/>
        <w:rPr>
          <w:lang w:val="en-US"/>
        </w:rPr>
      </w:pPr>
      <w:r>
        <w:rPr>
          <w:lang w:val="en-US"/>
        </w:rPr>
        <w:t>For the case of intra-band CA there is a request for a possible relaxation to both ACS and IBB requirements.</w:t>
      </w:r>
    </w:p>
    <w:p w14:paraId="21D5C7F6" w14:textId="3FCA97A2" w:rsidR="00794EF2" w:rsidRDefault="00794EF2" w:rsidP="00794EF2">
      <w:pPr>
        <w:pStyle w:val="ListParagraph"/>
        <w:numPr>
          <w:ilvl w:val="0"/>
          <w:numId w:val="42"/>
        </w:numPr>
        <w:jc w:val="both"/>
        <w:rPr>
          <w:lang w:val="en-US"/>
        </w:rPr>
      </w:pPr>
      <w:r>
        <w:rPr>
          <w:lang w:val="en-US"/>
        </w:rPr>
        <w:t>For the CA case, requirements for more than 2CC and/or more than 400MHz total aggregated bandwidth are not defined yet.</w:t>
      </w:r>
    </w:p>
    <w:p w14:paraId="78EB409D" w14:textId="577D8C00" w:rsidR="007F2705" w:rsidRDefault="00794EF2" w:rsidP="0091110E">
      <w:pPr>
        <w:rPr>
          <w:color w:val="000000"/>
        </w:rPr>
      </w:pPr>
      <w:r w:rsidRPr="00794EF2">
        <w:rPr>
          <w:color w:val="000000"/>
        </w:rPr>
        <w:t xml:space="preserve">In </w:t>
      </w:r>
      <w:r w:rsidR="009D6382">
        <w:rPr>
          <w:color w:val="000000"/>
        </w:rPr>
        <w:t>the following subsections will take into consideration both open items</w:t>
      </w:r>
      <w:r>
        <w:rPr>
          <w:color w:val="000000"/>
        </w:rPr>
        <w:t>.</w:t>
      </w:r>
    </w:p>
    <w:p w14:paraId="7D24D278" w14:textId="791F0616" w:rsidR="00794EF2" w:rsidRDefault="00794EF2" w:rsidP="00794EF2">
      <w:pPr>
        <w:pStyle w:val="Heading2"/>
        <w:rPr>
          <w:lang w:val="en-US"/>
        </w:rPr>
      </w:pPr>
      <w:r>
        <w:rPr>
          <w:lang w:val="en-US"/>
        </w:rPr>
        <w:t>Possible relaxation of ACS and IBB jammer levels</w:t>
      </w:r>
    </w:p>
    <w:p w14:paraId="3F658F63" w14:textId="22A7666B" w:rsidR="00CF2B67" w:rsidRDefault="00CF2B67" w:rsidP="0091110E">
      <w:pPr>
        <w:rPr>
          <w:color w:val="000000"/>
        </w:rPr>
      </w:pPr>
      <w:r>
        <w:rPr>
          <w:color w:val="000000"/>
        </w:rPr>
        <w:t>Different</w:t>
      </w:r>
      <w:r w:rsidR="00794EF2">
        <w:rPr>
          <w:color w:val="000000"/>
        </w:rPr>
        <w:t xml:space="preserve"> proposals were presented </w:t>
      </w:r>
      <w:proofErr w:type="gramStart"/>
      <w:r w:rsidR="00794EF2">
        <w:rPr>
          <w:color w:val="000000"/>
        </w:rPr>
        <w:t>in order to</w:t>
      </w:r>
      <w:proofErr w:type="gramEnd"/>
      <w:r w:rsidR="00794EF2">
        <w:rPr>
          <w:color w:val="000000"/>
        </w:rPr>
        <w:t xml:space="preserve"> relax the requirement</w:t>
      </w:r>
      <w:r w:rsidR="009D6382">
        <w:rPr>
          <w:color w:val="000000"/>
        </w:rPr>
        <w:t>s for CA</w:t>
      </w:r>
      <w:r>
        <w:rPr>
          <w:color w:val="000000"/>
        </w:rPr>
        <w:t>:</w:t>
      </w:r>
    </w:p>
    <w:p w14:paraId="153FF79F" w14:textId="4085929A" w:rsidR="00794EF2" w:rsidRPr="00CF2B67" w:rsidRDefault="00794EF2" w:rsidP="00CF2B67">
      <w:pPr>
        <w:pStyle w:val="ListParagraph"/>
        <w:numPr>
          <w:ilvl w:val="0"/>
          <w:numId w:val="43"/>
        </w:numPr>
        <w:rPr>
          <w:color w:val="000000"/>
          <w:lang w:val="en-US"/>
        </w:rPr>
      </w:pPr>
      <w:r w:rsidRPr="00CF2B67">
        <w:rPr>
          <w:color w:val="000000"/>
        </w:rPr>
        <w:t xml:space="preserve">In </w:t>
      </w:r>
      <w:r w:rsidRPr="00CF2B67">
        <w:rPr>
          <w:color w:val="000000"/>
        </w:rPr>
        <w:fldChar w:fldCharType="begin"/>
      </w:r>
      <w:r w:rsidRPr="00CF2B67">
        <w:rPr>
          <w:color w:val="000000"/>
        </w:rPr>
        <w:instrText xml:space="preserve"> REF _Ref510777417 \r \h </w:instrText>
      </w:r>
      <w:r w:rsidRPr="00CF2B67">
        <w:rPr>
          <w:color w:val="000000"/>
        </w:rPr>
      </w:r>
      <w:r w:rsidRPr="00CF2B67">
        <w:rPr>
          <w:color w:val="000000"/>
        </w:rPr>
        <w:fldChar w:fldCharType="separate"/>
      </w:r>
      <w:r w:rsidRPr="00CF2B67">
        <w:rPr>
          <w:color w:val="000000"/>
        </w:rPr>
        <w:t>[2]</w:t>
      </w:r>
      <w:r w:rsidRPr="00CF2B67">
        <w:rPr>
          <w:color w:val="000000"/>
        </w:rPr>
        <w:fldChar w:fldCharType="end"/>
      </w:r>
      <w:r w:rsidRPr="00CF2B67">
        <w:rPr>
          <w:color w:val="000000"/>
        </w:rPr>
        <w:t xml:space="preserve"> </w:t>
      </w:r>
      <w:r w:rsidR="00CF2B67">
        <w:rPr>
          <w:color w:val="000000"/>
        </w:rPr>
        <w:t xml:space="preserve">a relaxation of 8dB for ACS and 14.5dB for IBB </w:t>
      </w:r>
      <w:r w:rsidR="009D6382">
        <w:rPr>
          <w:color w:val="000000"/>
        </w:rPr>
        <w:t>were</w:t>
      </w:r>
      <w:r w:rsidR="00CF2B67">
        <w:rPr>
          <w:color w:val="000000"/>
        </w:rPr>
        <w:t xml:space="preserve"> proposed for the case of intra-band contiguous CA. </w:t>
      </w:r>
      <w:r w:rsidR="00164455">
        <w:rPr>
          <w:color w:val="000000"/>
        </w:rPr>
        <w:t>However,</w:t>
      </w:r>
      <w:r w:rsidR="00CF2B67">
        <w:rPr>
          <w:color w:val="000000"/>
        </w:rPr>
        <w:t xml:space="preserve"> based on online discussion, our understanding is that the proposal</w:t>
      </w:r>
      <w:r w:rsidR="009D6382">
        <w:rPr>
          <w:color w:val="000000"/>
        </w:rPr>
        <w:t xml:space="preserve">s were </w:t>
      </w:r>
      <w:r w:rsidR="00CF2B67">
        <w:rPr>
          <w:color w:val="000000"/>
        </w:rPr>
        <w:t xml:space="preserve">meant for intra-band non-contiguous (NC) CA.  </w:t>
      </w:r>
      <w:r w:rsidRPr="00CF2B67">
        <w:rPr>
          <w:color w:val="000000"/>
        </w:rPr>
        <w:t xml:space="preserve"> </w:t>
      </w:r>
    </w:p>
    <w:p w14:paraId="1B333DBC" w14:textId="4ACD8FBF" w:rsidR="00CF2B67" w:rsidRDefault="00CF2B67" w:rsidP="00CF2B67">
      <w:pPr>
        <w:pStyle w:val="ListParagraph"/>
        <w:numPr>
          <w:ilvl w:val="0"/>
          <w:numId w:val="43"/>
        </w:numPr>
        <w:rPr>
          <w:color w:val="000000"/>
          <w:lang w:val="en-US"/>
        </w:rPr>
      </w:pPr>
      <w:r>
        <w:rPr>
          <w:color w:val="000000"/>
          <w:lang w:val="en-US"/>
        </w:rPr>
        <w:t xml:space="preserve">In </w:t>
      </w:r>
      <w:r>
        <w:rPr>
          <w:color w:val="000000"/>
          <w:lang w:val="en-US"/>
        </w:rPr>
        <w:fldChar w:fldCharType="begin"/>
      </w:r>
      <w:r>
        <w:rPr>
          <w:color w:val="000000"/>
          <w:lang w:val="en-US"/>
        </w:rPr>
        <w:instrText xml:space="preserve"> REF _Ref510777418 \r \h </w:instrText>
      </w:r>
      <w:r>
        <w:rPr>
          <w:color w:val="000000"/>
          <w:lang w:val="en-US"/>
        </w:rPr>
      </w:r>
      <w:r>
        <w:rPr>
          <w:color w:val="000000"/>
          <w:lang w:val="en-US"/>
        </w:rPr>
        <w:fldChar w:fldCharType="separate"/>
      </w:r>
      <w:r>
        <w:rPr>
          <w:color w:val="000000"/>
          <w:lang w:val="en-US"/>
        </w:rPr>
        <w:t>[3]</w:t>
      </w:r>
      <w:r>
        <w:rPr>
          <w:color w:val="000000"/>
          <w:lang w:val="en-US"/>
        </w:rPr>
        <w:fldChar w:fldCharType="end"/>
      </w:r>
      <w:r>
        <w:rPr>
          <w:color w:val="000000"/>
          <w:lang w:val="en-US"/>
        </w:rPr>
        <w:t>, a relaxation of 8dB for ACS and 14.5dB for IBB was proposed for NC CA. The proposals apply to both in-gap and out-of-gap requirements.</w:t>
      </w:r>
    </w:p>
    <w:p w14:paraId="4B108148" w14:textId="173935E0" w:rsidR="00CF2B67" w:rsidRPr="00CF2B67" w:rsidRDefault="00CF2B67" w:rsidP="00CF2B67">
      <w:pPr>
        <w:pStyle w:val="ListParagraph"/>
        <w:numPr>
          <w:ilvl w:val="0"/>
          <w:numId w:val="43"/>
        </w:numPr>
        <w:rPr>
          <w:color w:val="000000"/>
          <w:lang w:val="en-US"/>
        </w:rPr>
      </w:pPr>
      <w:r>
        <w:rPr>
          <w:color w:val="000000"/>
          <w:lang w:val="en-US"/>
        </w:rPr>
        <w:t xml:space="preserve">In </w:t>
      </w:r>
      <w:r>
        <w:rPr>
          <w:color w:val="000000"/>
          <w:lang w:val="en-US"/>
        </w:rPr>
        <w:fldChar w:fldCharType="begin"/>
      </w:r>
      <w:r>
        <w:rPr>
          <w:color w:val="000000"/>
          <w:lang w:val="en-US"/>
        </w:rPr>
        <w:instrText xml:space="preserve"> REF _Ref510777910 \r \h </w:instrText>
      </w:r>
      <w:r>
        <w:rPr>
          <w:color w:val="000000"/>
          <w:lang w:val="en-US"/>
        </w:rPr>
      </w:r>
      <w:r>
        <w:rPr>
          <w:color w:val="000000"/>
          <w:lang w:val="en-US"/>
        </w:rPr>
        <w:fldChar w:fldCharType="separate"/>
      </w:r>
      <w:r>
        <w:rPr>
          <w:color w:val="000000"/>
          <w:lang w:val="en-US"/>
        </w:rPr>
        <w:t>[4]</w:t>
      </w:r>
      <w:r>
        <w:rPr>
          <w:color w:val="000000"/>
          <w:lang w:val="en-US"/>
        </w:rPr>
        <w:fldChar w:fldCharType="end"/>
      </w:r>
      <w:r>
        <w:rPr>
          <w:color w:val="000000"/>
          <w:lang w:val="en-US"/>
        </w:rPr>
        <w:t xml:space="preserve"> a different approach was used. </w:t>
      </w:r>
      <w:r w:rsidRPr="00CF2B67">
        <w:rPr>
          <w:color w:val="000000"/>
          <w:lang w:val="en-US"/>
        </w:rPr>
        <w:t>For NC</w:t>
      </w:r>
      <w:r>
        <w:rPr>
          <w:color w:val="000000"/>
          <w:lang w:val="en-US"/>
        </w:rPr>
        <w:t xml:space="preserve"> </w:t>
      </w:r>
      <w:r w:rsidRPr="00CF2B67">
        <w:rPr>
          <w:color w:val="000000"/>
          <w:lang w:val="en-US"/>
        </w:rPr>
        <w:t>CA in-gap</w:t>
      </w:r>
      <w:r>
        <w:rPr>
          <w:color w:val="000000"/>
          <w:lang w:val="en-US"/>
        </w:rPr>
        <w:t xml:space="preserve"> requirement only, it was proposed to set the</w:t>
      </w:r>
      <w:r w:rsidRPr="00CF2B67">
        <w:rPr>
          <w:color w:val="000000"/>
          <w:lang w:val="en-US"/>
        </w:rPr>
        <w:t xml:space="preserve"> ACS and IBB blocker power level </w:t>
      </w:r>
      <w:r>
        <w:rPr>
          <w:color w:val="000000"/>
          <w:lang w:val="en-US"/>
        </w:rPr>
        <w:t>relative to the REFSENS of the</w:t>
      </w:r>
      <w:r w:rsidRPr="00CF2B67">
        <w:rPr>
          <w:color w:val="000000"/>
          <w:lang w:val="en-US"/>
        </w:rPr>
        <w:t xml:space="preserve"> narrower bandwidth</w:t>
      </w:r>
      <w:r>
        <w:rPr>
          <w:color w:val="000000"/>
          <w:lang w:val="en-US"/>
        </w:rPr>
        <w:t xml:space="preserve"> across component carriers.</w:t>
      </w:r>
    </w:p>
    <w:p w14:paraId="3DB44F75" w14:textId="707396A7" w:rsidR="00F42D7A" w:rsidRDefault="00F42D7A" w:rsidP="00CF2B67">
      <w:pPr>
        <w:jc w:val="both"/>
        <w:rPr>
          <w:rFonts w:eastAsia="SimSun"/>
          <w:lang w:eastAsia="zh-CN"/>
        </w:rPr>
      </w:pPr>
      <w:r>
        <w:rPr>
          <w:rFonts w:eastAsia="SimSun"/>
          <w:lang w:eastAsia="zh-CN"/>
        </w:rPr>
        <w:t>In</w:t>
      </w:r>
      <w:r w:rsidR="00CF2B67">
        <w:rPr>
          <w:rFonts w:eastAsia="SimSun"/>
          <w:lang w:eastAsia="zh-CN"/>
        </w:rPr>
        <w:t xml:space="preserve"> </w:t>
      </w:r>
      <w:r w:rsidR="00CF2B67">
        <w:rPr>
          <w:rFonts w:eastAsia="SimSun"/>
          <w:lang w:eastAsia="zh-CN"/>
        </w:rPr>
        <w:fldChar w:fldCharType="begin"/>
      </w:r>
      <w:r w:rsidR="00CF2B67">
        <w:rPr>
          <w:rFonts w:eastAsia="SimSun"/>
          <w:lang w:eastAsia="zh-CN"/>
        </w:rPr>
        <w:instrText xml:space="preserve"> REF _Ref510777417 \r \h  \* MERGEFORMAT </w:instrText>
      </w:r>
      <w:r w:rsidR="00CF2B67">
        <w:rPr>
          <w:rFonts w:eastAsia="SimSun"/>
          <w:lang w:eastAsia="zh-CN"/>
        </w:rPr>
      </w:r>
      <w:r w:rsidR="00CF2B67">
        <w:rPr>
          <w:rFonts w:eastAsia="SimSun"/>
          <w:lang w:eastAsia="zh-CN"/>
        </w:rPr>
        <w:fldChar w:fldCharType="separate"/>
      </w:r>
      <w:r w:rsidR="00CF2B67">
        <w:rPr>
          <w:rFonts w:eastAsia="SimSun"/>
          <w:lang w:eastAsia="zh-CN"/>
        </w:rPr>
        <w:t>[2]</w:t>
      </w:r>
      <w:r w:rsidR="00CF2B67">
        <w:rPr>
          <w:rFonts w:eastAsia="SimSun"/>
          <w:lang w:eastAsia="zh-CN"/>
        </w:rPr>
        <w:fldChar w:fldCharType="end"/>
      </w:r>
      <w:r w:rsidR="00CF2B67">
        <w:rPr>
          <w:rFonts w:eastAsia="SimSun"/>
          <w:lang w:eastAsia="zh-CN"/>
        </w:rPr>
        <w:t xml:space="preserve"> and </w:t>
      </w:r>
      <w:r w:rsidR="00CF2B67">
        <w:rPr>
          <w:rFonts w:eastAsia="SimSun"/>
          <w:lang w:eastAsia="zh-CN"/>
        </w:rPr>
        <w:fldChar w:fldCharType="begin"/>
      </w:r>
      <w:r w:rsidR="00CF2B67">
        <w:rPr>
          <w:rFonts w:eastAsia="SimSun"/>
          <w:lang w:eastAsia="zh-CN"/>
        </w:rPr>
        <w:instrText xml:space="preserve"> REF _Ref510777418 \r \h  \* MERGEFORMAT </w:instrText>
      </w:r>
      <w:r w:rsidR="00CF2B67">
        <w:rPr>
          <w:rFonts w:eastAsia="SimSun"/>
          <w:lang w:eastAsia="zh-CN"/>
        </w:rPr>
      </w:r>
      <w:r w:rsidR="00CF2B67">
        <w:rPr>
          <w:rFonts w:eastAsia="SimSun"/>
          <w:lang w:eastAsia="zh-CN"/>
        </w:rPr>
        <w:fldChar w:fldCharType="separate"/>
      </w:r>
      <w:r w:rsidR="00CF2B67">
        <w:rPr>
          <w:rFonts w:eastAsia="SimSun"/>
          <w:lang w:eastAsia="zh-CN"/>
        </w:rPr>
        <w:t>[3]</w:t>
      </w:r>
      <w:r w:rsidR="00CF2B67">
        <w:rPr>
          <w:rFonts w:eastAsia="SimSun"/>
          <w:lang w:eastAsia="zh-CN"/>
        </w:rPr>
        <w:fldChar w:fldCharType="end"/>
      </w:r>
      <w:r w:rsidR="00CF2B67">
        <w:rPr>
          <w:rFonts w:eastAsia="SimSun"/>
          <w:lang w:eastAsia="zh-CN"/>
        </w:rPr>
        <w:t xml:space="preserve"> the rational for the relaxation was mainly related to implementation constraints, </w:t>
      </w:r>
      <w:r>
        <w:rPr>
          <w:rFonts w:eastAsia="SimSun"/>
          <w:lang w:eastAsia="zh-CN"/>
        </w:rPr>
        <w:t xml:space="preserve">for which we </w:t>
      </w:r>
      <w:r w:rsidR="00441CC8">
        <w:rPr>
          <w:rFonts w:eastAsia="SimSun"/>
          <w:lang w:eastAsia="zh-CN"/>
        </w:rPr>
        <w:t>disagree.</w:t>
      </w:r>
    </w:p>
    <w:p w14:paraId="4F71D22F" w14:textId="27DF423B" w:rsidR="00A457F1" w:rsidRDefault="00441CC8" w:rsidP="00CF2B67">
      <w:pPr>
        <w:jc w:val="both"/>
        <w:rPr>
          <w:rFonts w:eastAsia="SimSun"/>
          <w:lang w:eastAsia="zh-CN"/>
        </w:rPr>
      </w:pPr>
      <w:r>
        <w:rPr>
          <w:rFonts w:eastAsia="SimSun"/>
          <w:lang w:eastAsia="zh-CN"/>
        </w:rPr>
        <w:t>I</w:t>
      </w:r>
      <w:r w:rsidR="00CF2B67">
        <w:rPr>
          <w:rFonts w:eastAsia="SimSun"/>
          <w:lang w:eastAsia="zh-CN"/>
        </w:rPr>
        <w:t xml:space="preserve">n </w:t>
      </w:r>
      <w:r w:rsidR="00CF2B67">
        <w:rPr>
          <w:rFonts w:eastAsia="SimSun"/>
          <w:lang w:eastAsia="zh-CN"/>
        </w:rPr>
        <w:fldChar w:fldCharType="begin"/>
      </w:r>
      <w:r w:rsidR="00CF2B67">
        <w:rPr>
          <w:rFonts w:eastAsia="SimSun"/>
          <w:lang w:eastAsia="zh-CN"/>
        </w:rPr>
        <w:instrText xml:space="preserve"> REF _Ref510777910 \r \h  \* MERGEFORMAT </w:instrText>
      </w:r>
      <w:r w:rsidR="00CF2B67">
        <w:rPr>
          <w:rFonts w:eastAsia="SimSun"/>
          <w:lang w:eastAsia="zh-CN"/>
        </w:rPr>
      </w:r>
      <w:r w:rsidR="00CF2B67">
        <w:rPr>
          <w:rFonts w:eastAsia="SimSun"/>
          <w:lang w:eastAsia="zh-CN"/>
        </w:rPr>
        <w:fldChar w:fldCharType="separate"/>
      </w:r>
      <w:r w:rsidR="00CF2B67">
        <w:rPr>
          <w:rFonts w:eastAsia="SimSun"/>
          <w:lang w:eastAsia="zh-CN"/>
        </w:rPr>
        <w:t>[4]</w:t>
      </w:r>
      <w:r w:rsidR="00CF2B67">
        <w:rPr>
          <w:rFonts w:eastAsia="SimSun"/>
          <w:lang w:eastAsia="zh-CN"/>
        </w:rPr>
        <w:fldChar w:fldCharType="end"/>
      </w:r>
      <w:r w:rsidR="00CF2B67">
        <w:rPr>
          <w:rFonts w:eastAsia="SimSun"/>
          <w:lang w:eastAsia="zh-CN"/>
        </w:rPr>
        <w:t xml:space="preserve"> the motivation behind the proposal is to avoid that </w:t>
      </w:r>
      <w:r w:rsidR="009D6382">
        <w:rPr>
          <w:rFonts w:eastAsia="SimSun"/>
          <w:lang w:eastAsia="zh-CN"/>
        </w:rPr>
        <w:t xml:space="preserve">the </w:t>
      </w:r>
      <w:r w:rsidR="00CF2B67">
        <w:rPr>
          <w:rFonts w:eastAsia="SimSun"/>
          <w:lang w:eastAsia="zh-CN"/>
        </w:rPr>
        <w:t>absolute power ratio between blocker and wanted signal is higher compared to the single carrier requirement.</w:t>
      </w:r>
      <w:r>
        <w:rPr>
          <w:rFonts w:eastAsia="SimSun"/>
          <w:lang w:eastAsia="zh-CN"/>
        </w:rPr>
        <w:t xml:space="preserve"> Main concern raised was that although the blocker power spectral density (PSD) is the same compared to the single carrier requirement, the relative power ratio could be higher in case of large component carrier</w:t>
      </w:r>
      <w:r w:rsidR="00A457F1">
        <w:rPr>
          <w:rFonts w:eastAsia="SimSun"/>
          <w:lang w:eastAsia="zh-CN"/>
        </w:rPr>
        <w:t xml:space="preserve">, as shown in </w:t>
      </w:r>
      <w:r w:rsidR="00A457F1">
        <w:rPr>
          <w:rFonts w:eastAsia="SimSun"/>
          <w:lang w:eastAsia="zh-CN"/>
        </w:rPr>
        <w:fldChar w:fldCharType="begin"/>
      </w:r>
      <w:r w:rsidR="00A457F1">
        <w:rPr>
          <w:rFonts w:eastAsia="SimSun"/>
          <w:lang w:eastAsia="zh-CN"/>
        </w:rPr>
        <w:instrText xml:space="preserve"> REF _Ref510780380 \h </w:instrText>
      </w:r>
      <w:r w:rsidR="00A457F1">
        <w:rPr>
          <w:rFonts w:eastAsia="SimSun"/>
          <w:lang w:eastAsia="zh-CN"/>
        </w:rPr>
      </w:r>
      <w:r w:rsidR="00A457F1">
        <w:rPr>
          <w:rFonts w:eastAsia="SimSun"/>
          <w:lang w:eastAsia="zh-CN"/>
        </w:rPr>
        <w:fldChar w:fldCharType="separate"/>
      </w:r>
      <w:r w:rsidR="00A457F1">
        <w:t xml:space="preserve">Figure </w:t>
      </w:r>
      <w:r w:rsidR="00A457F1">
        <w:rPr>
          <w:noProof/>
        </w:rPr>
        <w:t>1</w:t>
      </w:r>
      <w:r w:rsidR="00A457F1">
        <w:rPr>
          <w:rFonts w:eastAsia="SimSun"/>
          <w:lang w:eastAsia="zh-CN"/>
        </w:rPr>
        <w:fldChar w:fldCharType="end"/>
      </w:r>
      <w:r>
        <w:rPr>
          <w:rFonts w:eastAsia="SimSun"/>
          <w:lang w:eastAsia="zh-CN"/>
        </w:rPr>
        <w:t>. In this case, the IM3 caused by ACS would be a problem.</w:t>
      </w:r>
      <w:r w:rsidR="00A457F1">
        <w:rPr>
          <w:rFonts w:eastAsia="SimSun"/>
          <w:lang w:eastAsia="zh-CN"/>
        </w:rPr>
        <w:t xml:space="preserve"> </w:t>
      </w:r>
      <w:r w:rsidR="00FB1768">
        <w:rPr>
          <w:rFonts w:eastAsia="SimSun"/>
          <w:lang w:eastAsia="zh-CN"/>
        </w:rPr>
        <w:t xml:space="preserve">Another observation is that relaxation proposed in </w:t>
      </w:r>
      <w:r w:rsidR="00FB1768">
        <w:rPr>
          <w:rFonts w:eastAsia="SimSun"/>
          <w:lang w:eastAsia="zh-CN"/>
        </w:rPr>
        <w:fldChar w:fldCharType="begin"/>
      </w:r>
      <w:r w:rsidR="00FB1768">
        <w:rPr>
          <w:rFonts w:eastAsia="SimSun"/>
          <w:lang w:eastAsia="zh-CN"/>
        </w:rPr>
        <w:instrText xml:space="preserve"> REF _Ref510777910 \r \h  \* MERGEFORMAT </w:instrText>
      </w:r>
      <w:r w:rsidR="00FB1768">
        <w:rPr>
          <w:rFonts w:eastAsia="SimSun"/>
          <w:lang w:eastAsia="zh-CN"/>
        </w:rPr>
      </w:r>
      <w:r w:rsidR="00FB1768">
        <w:rPr>
          <w:rFonts w:eastAsia="SimSun"/>
          <w:lang w:eastAsia="zh-CN"/>
        </w:rPr>
        <w:fldChar w:fldCharType="separate"/>
      </w:r>
      <w:r w:rsidR="00FB1768">
        <w:rPr>
          <w:rFonts w:eastAsia="SimSun"/>
          <w:lang w:eastAsia="zh-CN"/>
        </w:rPr>
        <w:t>[4]</w:t>
      </w:r>
      <w:r w:rsidR="00FB1768">
        <w:rPr>
          <w:rFonts w:eastAsia="SimSun"/>
          <w:lang w:eastAsia="zh-CN"/>
        </w:rPr>
        <w:fldChar w:fldCharType="end"/>
      </w:r>
      <w:r w:rsidR="00FB1768">
        <w:rPr>
          <w:rFonts w:eastAsia="SimSun"/>
          <w:lang w:eastAsia="zh-CN"/>
        </w:rPr>
        <w:t xml:space="preserve"> only applies to in-gap requirement when component carriers have different channel BW.</w:t>
      </w:r>
      <w:r w:rsidR="00A457F1">
        <w:rPr>
          <w:rFonts w:ascii="Arial" w:hAnsi="Arial" w:cs="Arial"/>
          <w:b/>
        </w:rPr>
        <w:t xml:space="preserve"> </w:t>
      </w:r>
    </w:p>
    <w:p w14:paraId="364A6752" w14:textId="327DC828" w:rsidR="00A457F1" w:rsidRDefault="00A457F1" w:rsidP="00A457F1">
      <w:pPr>
        <w:jc w:val="both"/>
        <w:rPr>
          <w:rFonts w:eastAsia="SimSun"/>
          <w:b/>
          <w:i/>
          <w:lang w:eastAsia="zh-CN"/>
        </w:rPr>
      </w:pPr>
      <w:r w:rsidRPr="00A457F1">
        <w:rPr>
          <w:rFonts w:eastAsia="SimSun"/>
          <w:b/>
          <w:i/>
          <w:lang w:eastAsia="zh-CN"/>
        </w:rPr>
        <w:t xml:space="preserve">Observation 1: the relaxation proposed in </w:t>
      </w:r>
      <w:r w:rsidRPr="00A457F1">
        <w:rPr>
          <w:rFonts w:eastAsia="SimSun"/>
          <w:b/>
          <w:i/>
          <w:lang w:eastAsia="zh-CN"/>
        </w:rPr>
        <w:fldChar w:fldCharType="begin"/>
      </w:r>
      <w:r w:rsidRPr="00A457F1">
        <w:rPr>
          <w:rFonts w:eastAsia="SimSun"/>
          <w:b/>
          <w:i/>
          <w:lang w:eastAsia="zh-CN"/>
        </w:rPr>
        <w:instrText xml:space="preserve"> REF _Ref510777910 \r \h  \* MERGEFORMAT </w:instrText>
      </w:r>
      <w:r w:rsidRPr="00A457F1">
        <w:rPr>
          <w:rFonts w:eastAsia="SimSun"/>
          <w:b/>
          <w:i/>
          <w:lang w:eastAsia="zh-CN"/>
        </w:rPr>
      </w:r>
      <w:r w:rsidRPr="00A457F1">
        <w:rPr>
          <w:rFonts w:eastAsia="SimSun"/>
          <w:b/>
          <w:i/>
          <w:lang w:eastAsia="zh-CN"/>
        </w:rPr>
        <w:fldChar w:fldCharType="separate"/>
      </w:r>
      <w:r w:rsidRPr="00A457F1">
        <w:rPr>
          <w:rFonts w:eastAsia="SimSun"/>
          <w:b/>
          <w:i/>
          <w:lang w:eastAsia="zh-CN"/>
        </w:rPr>
        <w:t>[4]</w:t>
      </w:r>
      <w:r w:rsidRPr="00A457F1">
        <w:rPr>
          <w:rFonts w:eastAsia="SimSun"/>
          <w:b/>
          <w:i/>
          <w:lang w:eastAsia="zh-CN"/>
        </w:rPr>
        <w:fldChar w:fldCharType="end"/>
      </w:r>
      <w:r w:rsidRPr="00A457F1">
        <w:rPr>
          <w:rFonts w:eastAsia="SimSun"/>
          <w:b/>
          <w:i/>
          <w:lang w:eastAsia="zh-CN"/>
        </w:rPr>
        <w:t xml:space="preserve"> only applies to in-gap requirement when component carriers have different channel BW.</w:t>
      </w:r>
    </w:p>
    <w:p w14:paraId="1E746300" w14:textId="554B5CC0" w:rsidR="00027F4E" w:rsidRDefault="00E87D50" w:rsidP="00A457F1">
      <w:pPr>
        <w:jc w:val="both"/>
        <w:rPr>
          <w:rFonts w:eastAsia="SimSun"/>
          <w:lang w:eastAsia="zh-CN"/>
        </w:rPr>
      </w:pPr>
      <w:r>
        <w:rPr>
          <w:rFonts w:eastAsia="SimSun"/>
          <w:lang w:eastAsia="zh-CN"/>
        </w:rPr>
        <w:t>Since this relaxation is only related to the case in which two component carriers have different bandwidth</w:t>
      </w:r>
      <w:r w:rsidR="00027F4E">
        <w:rPr>
          <w:rFonts w:eastAsia="SimSun"/>
          <w:lang w:eastAsia="zh-CN"/>
        </w:rPr>
        <w:t xml:space="preserve">, </w:t>
      </w:r>
      <w:r>
        <w:rPr>
          <w:rFonts w:eastAsia="SimSun"/>
          <w:lang w:eastAsia="zh-CN"/>
        </w:rPr>
        <w:t xml:space="preserve">one approach could be to always consider parameters for the ACS and IBB jammers corresponding to the </w:t>
      </w:r>
      <w:bookmarkStart w:id="1" w:name="_Hlk510809835"/>
      <w:r>
        <w:rPr>
          <w:rFonts w:eastAsia="SimSun"/>
          <w:lang w:eastAsia="zh-CN"/>
        </w:rPr>
        <w:t>channel BW of the carrier under testing</w:t>
      </w:r>
      <w:bookmarkEnd w:id="1"/>
      <w:r w:rsidR="001A30D2">
        <w:rPr>
          <w:rFonts w:eastAsia="SimSun"/>
          <w:lang w:eastAsia="zh-CN"/>
        </w:rPr>
        <w:t>.</w:t>
      </w:r>
    </w:p>
    <w:p w14:paraId="47320E49" w14:textId="7E76CABB" w:rsidR="001A30D2" w:rsidRPr="00027F4E" w:rsidRDefault="001A30D2" w:rsidP="00A457F1">
      <w:pPr>
        <w:jc w:val="both"/>
        <w:rPr>
          <w:rFonts w:eastAsia="SimSun"/>
          <w:lang w:eastAsia="zh-CN"/>
        </w:rPr>
      </w:pPr>
      <w:r w:rsidRPr="00A457F1">
        <w:rPr>
          <w:rFonts w:eastAsia="SimSun"/>
          <w:b/>
          <w:i/>
          <w:lang w:eastAsia="zh-CN"/>
        </w:rPr>
        <w:t xml:space="preserve">Observation </w:t>
      </w:r>
      <w:r>
        <w:rPr>
          <w:rFonts w:eastAsia="SimSun"/>
          <w:b/>
          <w:i/>
          <w:lang w:eastAsia="zh-CN"/>
        </w:rPr>
        <w:t>2</w:t>
      </w:r>
      <w:r w:rsidRPr="00A457F1">
        <w:rPr>
          <w:rFonts w:eastAsia="SimSun"/>
          <w:b/>
          <w:i/>
          <w:lang w:eastAsia="zh-CN"/>
        </w:rPr>
        <w:t xml:space="preserve">: </w:t>
      </w:r>
      <w:r>
        <w:rPr>
          <w:rFonts w:eastAsia="SimSun"/>
          <w:b/>
          <w:i/>
          <w:lang w:eastAsia="zh-CN"/>
        </w:rPr>
        <w:t xml:space="preserve">modification of the in-gap requirements can be discussed for the case in which component carriers have different channel BW. One approach could consist in always referring to parameters associated to the </w:t>
      </w:r>
      <w:r w:rsidRPr="001A30D2">
        <w:rPr>
          <w:rFonts w:eastAsia="SimSun"/>
          <w:b/>
          <w:i/>
          <w:lang w:eastAsia="zh-CN"/>
        </w:rPr>
        <w:t>channel BW of the carrier under testing</w:t>
      </w:r>
      <w:r>
        <w:rPr>
          <w:rFonts w:eastAsia="SimSun"/>
          <w:b/>
          <w:i/>
          <w:lang w:eastAsia="zh-CN"/>
        </w:rPr>
        <w:t>.</w:t>
      </w:r>
    </w:p>
    <w:p w14:paraId="2E93E5A1" w14:textId="05139648" w:rsidR="00794EF2" w:rsidRDefault="00DF6C05" w:rsidP="00A457F1">
      <w:pPr>
        <w:jc w:val="both"/>
        <w:rPr>
          <w:rFonts w:ascii="Arial" w:hAnsi="Arial" w:cs="Arial"/>
          <w:color w:val="000000"/>
          <w:sz w:val="18"/>
          <w:szCs w:val="18"/>
        </w:rPr>
      </w:pPr>
      <w:r>
        <w:rPr>
          <w:rFonts w:eastAsia="SimSun"/>
          <w:lang w:eastAsia="zh-CN"/>
        </w:rPr>
        <w:t>At the end</w:t>
      </w:r>
      <w:r w:rsidR="001A16EC">
        <w:rPr>
          <w:rFonts w:eastAsia="SimSun"/>
          <w:lang w:eastAsia="zh-CN"/>
        </w:rPr>
        <w:t xml:space="preserve"> of RAN4 #86 meeting</w:t>
      </w:r>
      <w:r>
        <w:rPr>
          <w:rFonts w:eastAsia="SimSun"/>
          <w:lang w:eastAsia="zh-CN"/>
        </w:rPr>
        <w:t xml:space="preserve">, it was not possible to achieve an agreement and the following way forward was captured in the chairman minutes </w:t>
      </w:r>
      <w:r>
        <w:rPr>
          <w:rFonts w:eastAsia="SimSun"/>
          <w:lang w:eastAsia="zh-CN"/>
        </w:rPr>
        <w:fldChar w:fldCharType="begin"/>
      </w:r>
      <w:r>
        <w:rPr>
          <w:rFonts w:eastAsia="SimSun"/>
          <w:lang w:eastAsia="zh-CN"/>
        </w:rPr>
        <w:instrText xml:space="preserve"> REF _Ref510778311 \r \h </w:instrText>
      </w:r>
      <w:r w:rsidR="00A457F1">
        <w:rPr>
          <w:rFonts w:eastAsia="SimSun"/>
          <w:lang w:eastAsia="zh-CN"/>
        </w:rPr>
        <w:instrText xml:space="preserve"> \* MERGEFORMAT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w:t>
      </w:r>
    </w:p>
    <w:p w14:paraId="6F7E92F7" w14:textId="29B31547" w:rsidR="00741EE9" w:rsidRDefault="00741EE9" w:rsidP="00A457F1">
      <w:pPr>
        <w:jc w:val="both"/>
        <w:rPr>
          <w:rFonts w:eastAsia="Yu Mincho"/>
          <w:i/>
          <w:lang w:eastAsia="ja-JP"/>
        </w:rPr>
      </w:pPr>
      <w:r w:rsidRPr="00DF6C05">
        <w:rPr>
          <w:rFonts w:eastAsia="Yu Mincho"/>
          <w:i/>
          <w:lang w:eastAsia="ja-JP"/>
        </w:rPr>
        <w:lastRenderedPageBreak/>
        <w:t xml:space="preserve">WF: Companies are encouraged to check the amount of the impact of the proposed relaxation values on system performance. </w:t>
      </w:r>
      <w:proofErr w:type="gramStart"/>
      <w:r w:rsidRPr="00DF6C05">
        <w:rPr>
          <w:rFonts w:eastAsia="Yu Mincho"/>
          <w:i/>
          <w:lang w:eastAsia="ja-JP"/>
        </w:rPr>
        <w:t>Also</w:t>
      </w:r>
      <w:proofErr w:type="gramEnd"/>
      <w:r w:rsidRPr="00DF6C05">
        <w:rPr>
          <w:rFonts w:eastAsia="Yu Mincho"/>
          <w:i/>
          <w:lang w:eastAsia="ja-JP"/>
        </w:rPr>
        <w:t xml:space="preserve"> the applicable test cases need to be studied.</w:t>
      </w:r>
    </w:p>
    <w:p w14:paraId="56441AE2" w14:textId="1D01174B" w:rsidR="00A457F1" w:rsidRDefault="00A457F1" w:rsidP="00A457F1">
      <w:pPr>
        <w:jc w:val="both"/>
        <w:rPr>
          <w:lang w:val="en-US"/>
        </w:rPr>
      </w:pPr>
      <w:r>
        <w:rPr>
          <w:rFonts w:eastAsia="Yu Mincho"/>
          <w:lang w:eastAsia="ja-JP"/>
        </w:rPr>
        <w:t xml:space="preserve">We already performed a detailed system analysis in </w:t>
      </w:r>
      <w:r>
        <w:rPr>
          <w:rFonts w:eastAsia="Yu Mincho"/>
          <w:lang w:eastAsia="ja-JP"/>
        </w:rPr>
        <w:fldChar w:fldCharType="begin"/>
      </w:r>
      <w:r>
        <w:rPr>
          <w:rFonts w:eastAsia="Yu Mincho"/>
          <w:lang w:eastAsia="ja-JP"/>
        </w:rPr>
        <w:instrText xml:space="preserve"> REF _Ref510780574 \r \h </w:instrText>
      </w:r>
      <w:r>
        <w:rPr>
          <w:rFonts w:eastAsia="Yu Mincho"/>
          <w:lang w:eastAsia="ja-JP"/>
        </w:rPr>
      </w:r>
      <w:r>
        <w:rPr>
          <w:rFonts w:eastAsia="Yu Mincho"/>
          <w:lang w:eastAsia="ja-JP"/>
        </w:rPr>
        <w:fldChar w:fldCharType="separate"/>
      </w:r>
      <w:r>
        <w:rPr>
          <w:rFonts w:eastAsia="Yu Mincho"/>
          <w:lang w:eastAsia="ja-JP"/>
        </w:rPr>
        <w:t>[5]</w:t>
      </w:r>
      <w:r>
        <w:rPr>
          <w:rFonts w:eastAsia="Yu Mincho"/>
          <w:lang w:eastAsia="ja-JP"/>
        </w:rPr>
        <w:fldChar w:fldCharType="end"/>
      </w:r>
      <w:r>
        <w:rPr>
          <w:rFonts w:eastAsia="Yu Mincho"/>
          <w:lang w:eastAsia="ja-JP"/>
        </w:rPr>
        <w:t xml:space="preserve"> where we consider</w:t>
      </w:r>
      <w:r w:rsidR="009D6382">
        <w:rPr>
          <w:rFonts w:eastAsia="Yu Mincho"/>
          <w:lang w:eastAsia="ja-JP"/>
        </w:rPr>
        <w:t>ed</w:t>
      </w:r>
      <w:r>
        <w:rPr>
          <w:rFonts w:eastAsia="Yu Mincho"/>
          <w:lang w:eastAsia="ja-JP"/>
        </w:rPr>
        <w:t xml:space="preserve"> a scenario with three different operators in the same band. </w:t>
      </w:r>
      <w:r>
        <w:rPr>
          <w:lang w:val="en-US"/>
        </w:rPr>
        <w:fldChar w:fldCharType="begin"/>
      </w:r>
      <w:r>
        <w:rPr>
          <w:lang w:val="en-US"/>
        </w:rPr>
        <w:instrText xml:space="preserve"> REF _Ref489972118 \h </w:instrText>
      </w:r>
      <w:r>
        <w:rPr>
          <w:lang w:val="en-US"/>
        </w:rPr>
      </w:r>
      <w:r>
        <w:rPr>
          <w:lang w:val="en-US"/>
        </w:rPr>
        <w:fldChar w:fldCharType="separate"/>
      </w:r>
      <w:r>
        <w:t xml:space="preserve">Table </w:t>
      </w:r>
      <w:r>
        <w:rPr>
          <w:noProof/>
        </w:rPr>
        <w:t>1</w:t>
      </w:r>
      <w:r>
        <w:rPr>
          <w:lang w:val="en-US"/>
        </w:rPr>
        <w:fldChar w:fldCharType="end"/>
      </w:r>
      <w:r>
        <w:rPr>
          <w:lang w:val="en-US"/>
        </w:rPr>
        <w:t xml:space="preserve"> summarizes the </w:t>
      </w:r>
      <w:proofErr w:type="spellStart"/>
      <w:r>
        <w:rPr>
          <w:lang w:val="en-US"/>
        </w:rPr>
        <w:t>Montecarlo</w:t>
      </w:r>
      <w:proofErr w:type="spellEnd"/>
      <w:r>
        <w:rPr>
          <w:lang w:val="en-US"/>
        </w:rPr>
        <w:t xml:space="preserve"> simulation results which are expressed in terms of mean and 5%-tile throughput degradation relative to a single operator scenario (i.e. no adjacent channel interference). Several values of IBB have been simulated. The case of IBB = ∞ corresponds to the scenarios simulated during the study item phase, i.e. 2 adjacent operators, while the cases with finite IBB allows us to understand the relative impact of the third operator. Based on the simulation results, our previous proposal to have IBB=ACS=23dB would allow to keep the mean throughput degradation within reasonable </w:t>
      </w:r>
      <w:proofErr w:type="gramStart"/>
      <w:r>
        <w:rPr>
          <w:lang w:val="en-US"/>
        </w:rPr>
        <w:t>limits,</w:t>
      </w:r>
      <w:r w:rsidR="00113564">
        <w:rPr>
          <w:lang w:val="en-US"/>
        </w:rPr>
        <w:t xml:space="preserve"> </w:t>
      </w:r>
      <w:r>
        <w:rPr>
          <w:lang w:val="en-US"/>
        </w:rPr>
        <w:t>but</w:t>
      </w:r>
      <w:proofErr w:type="gramEnd"/>
      <w:r>
        <w:rPr>
          <w:lang w:val="en-US"/>
        </w:rPr>
        <w:t xml:space="preserve"> will cause some degradation to the tail throughput. On the other hand, IBB=30dB will allow to have marginal degradation to both mean and 5%-tile throughput compared to the 2 operators case, even for the </w:t>
      </w:r>
      <w:r w:rsidR="000E2D91">
        <w:rPr>
          <w:lang w:val="en-US"/>
        </w:rPr>
        <w:t>worst-case</w:t>
      </w:r>
      <w:r>
        <w:rPr>
          <w:lang w:val="en-US"/>
        </w:rPr>
        <w:t xml:space="preserve"> scenario.  </w:t>
      </w:r>
    </w:p>
    <w:p w14:paraId="601D2FCA" w14:textId="1D655511" w:rsidR="00A457F1" w:rsidRDefault="00A457F1" w:rsidP="00A457F1">
      <w:pPr>
        <w:jc w:val="both"/>
        <w:rPr>
          <w:rFonts w:eastAsia="Yu Mincho"/>
          <w:lang w:eastAsia="ja-JP"/>
        </w:rPr>
      </w:pPr>
      <w:r>
        <w:rPr>
          <w:rFonts w:eastAsia="Yu Mincho"/>
          <w:lang w:eastAsia="ja-JP"/>
        </w:rPr>
        <w:t xml:space="preserve">Looking at </w:t>
      </w:r>
      <w:r w:rsidR="009D6382">
        <w:rPr>
          <w:rFonts w:eastAsia="Yu Mincho"/>
          <w:lang w:eastAsia="ja-JP"/>
        </w:rPr>
        <w:t>these</w:t>
      </w:r>
      <w:r>
        <w:rPr>
          <w:rFonts w:eastAsia="Yu Mincho"/>
          <w:lang w:eastAsia="ja-JP"/>
        </w:rPr>
        <w:t xml:space="preserve"> results a possible compromised offered </w:t>
      </w:r>
      <w:r w:rsidR="00872057">
        <w:rPr>
          <w:rFonts w:eastAsia="Yu Mincho"/>
          <w:lang w:eastAsia="ja-JP"/>
        </w:rPr>
        <w:t xml:space="preserve">was to set IBB level equal to ACS for the NC CA case. The rationale behind this choice is to still </w:t>
      </w:r>
      <w:r w:rsidR="009D6382">
        <w:rPr>
          <w:rFonts w:eastAsia="Yu Mincho"/>
          <w:lang w:eastAsia="ja-JP"/>
        </w:rPr>
        <w:t>preserve</w:t>
      </w:r>
      <w:r w:rsidR="00872057">
        <w:rPr>
          <w:rFonts w:eastAsia="Yu Mincho"/>
          <w:lang w:eastAsia="ja-JP"/>
        </w:rPr>
        <w:t xml:space="preserve"> mean throughput degradation while allowing for a bit higher cell edge throughput degradation due to implementation constraints. Relaxing further ACS and IBB would lead to sever</w:t>
      </w:r>
      <w:r w:rsidR="009D6382">
        <w:rPr>
          <w:rFonts w:eastAsia="Yu Mincho"/>
          <w:lang w:eastAsia="ja-JP"/>
        </w:rPr>
        <w:t>e</w:t>
      </w:r>
      <w:r w:rsidR="00872057">
        <w:rPr>
          <w:rFonts w:eastAsia="Yu Mincho"/>
          <w:lang w:eastAsia="ja-JP"/>
        </w:rPr>
        <w:t xml:space="preserve"> impact </w:t>
      </w:r>
      <w:r w:rsidR="009D6382">
        <w:rPr>
          <w:rFonts w:eastAsia="Yu Mincho"/>
          <w:lang w:eastAsia="ja-JP"/>
        </w:rPr>
        <w:t xml:space="preserve">to </w:t>
      </w:r>
      <w:r w:rsidR="00872057">
        <w:rPr>
          <w:rFonts w:eastAsia="Yu Mincho"/>
          <w:lang w:eastAsia="ja-JP"/>
        </w:rPr>
        <w:t>performance even for the mean throughput.</w:t>
      </w:r>
    </w:p>
    <w:p w14:paraId="3E8F1A82" w14:textId="47DF8E36" w:rsidR="00872057" w:rsidRDefault="00872057" w:rsidP="00A457F1">
      <w:pPr>
        <w:jc w:val="both"/>
        <w:rPr>
          <w:rFonts w:eastAsia="Yu Mincho"/>
          <w:lang w:eastAsia="ja-JP"/>
        </w:rPr>
      </w:pPr>
      <w:r w:rsidRPr="00A457F1">
        <w:rPr>
          <w:rFonts w:eastAsia="SimSun"/>
          <w:b/>
          <w:i/>
          <w:lang w:eastAsia="zh-CN"/>
        </w:rPr>
        <w:t xml:space="preserve">Observation </w:t>
      </w:r>
      <w:r w:rsidR="001A30D2">
        <w:rPr>
          <w:rFonts w:eastAsia="SimSun"/>
          <w:b/>
          <w:i/>
          <w:lang w:eastAsia="zh-CN"/>
        </w:rPr>
        <w:t>3</w:t>
      </w:r>
      <w:r w:rsidRPr="00A457F1">
        <w:rPr>
          <w:rFonts w:eastAsia="SimSun"/>
          <w:b/>
          <w:i/>
          <w:lang w:eastAsia="zh-CN"/>
        </w:rPr>
        <w:t>:</w:t>
      </w:r>
      <w:r>
        <w:rPr>
          <w:rFonts w:eastAsia="SimSun"/>
          <w:b/>
          <w:i/>
          <w:lang w:eastAsia="zh-CN"/>
        </w:rPr>
        <w:t xml:space="preserve"> Relaxing IBB to ACS level allows to keep good mean throughput </w:t>
      </w:r>
      <w:r w:rsidR="009D6382">
        <w:rPr>
          <w:rFonts w:eastAsia="SimSun"/>
          <w:b/>
          <w:i/>
          <w:lang w:eastAsia="zh-CN"/>
        </w:rPr>
        <w:t>performance</w:t>
      </w:r>
      <w:r>
        <w:rPr>
          <w:rFonts w:eastAsia="SimSun"/>
          <w:b/>
          <w:i/>
          <w:lang w:eastAsia="zh-CN"/>
        </w:rPr>
        <w:t xml:space="preserve">. Relaxing both ACS and IBB below the 23dB level will cause overall system performance degradation. </w:t>
      </w:r>
    </w:p>
    <w:p w14:paraId="5B2D5E7D" w14:textId="77777777" w:rsidR="00A457F1" w:rsidRDefault="00A457F1" w:rsidP="00A457F1">
      <w:pPr>
        <w:pStyle w:val="Caption"/>
        <w:keepNext/>
        <w:jc w:val="center"/>
      </w:pPr>
      <w:bookmarkStart w:id="2" w:name="_Ref489972118"/>
      <w:r>
        <w:t xml:space="preserve">Table </w:t>
      </w:r>
      <w:r>
        <w:fldChar w:fldCharType="begin"/>
      </w:r>
      <w:r>
        <w:instrText xml:space="preserve"> SEQ Table \* ARABIC </w:instrText>
      </w:r>
      <w:r>
        <w:fldChar w:fldCharType="separate"/>
      </w:r>
      <w:r>
        <w:rPr>
          <w:noProof/>
        </w:rPr>
        <w:t>1</w:t>
      </w:r>
      <w:r>
        <w:fldChar w:fldCharType="end"/>
      </w:r>
      <w:bookmarkEnd w:id="2"/>
      <w:r>
        <w:t>. Summary of adjacent channel coexistence simulation results in case of three coexisting operators.</w:t>
      </w:r>
    </w:p>
    <w:tbl>
      <w:tblPr>
        <w:tblW w:w="9780" w:type="dxa"/>
        <w:tblInd w:w="-10" w:type="dxa"/>
        <w:tblLook w:val="04A0" w:firstRow="1" w:lastRow="0" w:firstColumn="1" w:lastColumn="0" w:noHBand="0" w:noVBand="1"/>
      </w:tblPr>
      <w:tblGrid>
        <w:gridCol w:w="2840"/>
        <w:gridCol w:w="3100"/>
        <w:gridCol w:w="990"/>
        <w:gridCol w:w="950"/>
        <w:gridCol w:w="950"/>
        <w:gridCol w:w="950"/>
      </w:tblGrid>
      <w:tr w:rsidR="00A457F1" w:rsidRPr="0028105E" w14:paraId="3780ADF9" w14:textId="77777777" w:rsidTr="00A430DA">
        <w:trPr>
          <w:trHeight w:val="312"/>
        </w:trPr>
        <w:tc>
          <w:tcPr>
            <w:tcW w:w="2840" w:type="dxa"/>
            <w:tcBorders>
              <w:top w:val="single" w:sz="8" w:space="0" w:color="auto"/>
              <w:left w:val="single" w:sz="8" w:space="0" w:color="auto"/>
              <w:bottom w:val="nil"/>
              <w:right w:val="single" w:sz="8" w:space="0" w:color="auto"/>
            </w:tcBorders>
            <w:shd w:val="clear" w:color="000000" w:fill="FFE699"/>
            <w:noWrap/>
            <w:vAlign w:val="center"/>
            <w:hideMark/>
          </w:tcPr>
          <w:p w14:paraId="768EC3B7"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Deployment</w:t>
            </w:r>
          </w:p>
        </w:tc>
        <w:tc>
          <w:tcPr>
            <w:tcW w:w="3100" w:type="dxa"/>
            <w:tcBorders>
              <w:top w:val="single" w:sz="8" w:space="0" w:color="auto"/>
              <w:left w:val="nil"/>
              <w:bottom w:val="nil"/>
              <w:right w:val="single" w:sz="8" w:space="0" w:color="auto"/>
            </w:tcBorders>
            <w:shd w:val="clear" w:color="000000" w:fill="FFE699"/>
            <w:noWrap/>
            <w:vAlign w:val="center"/>
            <w:hideMark/>
          </w:tcPr>
          <w:p w14:paraId="5DF7294E"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IBB [dB]</w:t>
            </w:r>
          </w:p>
        </w:tc>
        <w:tc>
          <w:tcPr>
            <w:tcW w:w="990" w:type="dxa"/>
            <w:tcBorders>
              <w:top w:val="single" w:sz="8" w:space="0" w:color="auto"/>
              <w:left w:val="nil"/>
              <w:bottom w:val="nil"/>
              <w:right w:val="single" w:sz="8" w:space="0" w:color="auto"/>
            </w:tcBorders>
            <w:shd w:val="clear" w:color="000000" w:fill="FFE699"/>
            <w:vAlign w:val="center"/>
            <w:hideMark/>
          </w:tcPr>
          <w:p w14:paraId="6DF88FD7" w14:textId="77777777" w:rsidR="00A457F1" w:rsidRPr="0028105E" w:rsidRDefault="00A457F1" w:rsidP="00A430DA">
            <w:pPr>
              <w:spacing w:after="0"/>
              <w:jc w:val="center"/>
              <w:rPr>
                <w:b/>
                <w:bCs/>
                <w:color w:val="000000"/>
                <w:sz w:val="22"/>
                <w:szCs w:val="24"/>
                <w:lang w:val="en-US"/>
              </w:rPr>
            </w:pPr>
            <w:r>
              <w:rPr>
                <w:b/>
                <w:bCs/>
                <w:color w:val="000000"/>
                <w:sz w:val="22"/>
                <w:szCs w:val="24"/>
                <w:lang w:val="en-US"/>
              </w:rPr>
              <w:t>∞</w:t>
            </w:r>
          </w:p>
        </w:tc>
        <w:tc>
          <w:tcPr>
            <w:tcW w:w="950" w:type="dxa"/>
            <w:tcBorders>
              <w:top w:val="single" w:sz="8" w:space="0" w:color="auto"/>
              <w:left w:val="nil"/>
              <w:bottom w:val="nil"/>
              <w:right w:val="single" w:sz="8" w:space="0" w:color="auto"/>
            </w:tcBorders>
            <w:shd w:val="clear" w:color="000000" w:fill="FFE699"/>
            <w:vAlign w:val="center"/>
            <w:hideMark/>
          </w:tcPr>
          <w:p w14:paraId="73B32AA1"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23</w:t>
            </w:r>
          </w:p>
        </w:tc>
        <w:tc>
          <w:tcPr>
            <w:tcW w:w="950" w:type="dxa"/>
            <w:tcBorders>
              <w:top w:val="single" w:sz="8" w:space="0" w:color="auto"/>
              <w:left w:val="nil"/>
              <w:bottom w:val="nil"/>
              <w:right w:val="single" w:sz="8" w:space="0" w:color="auto"/>
            </w:tcBorders>
            <w:shd w:val="clear" w:color="000000" w:fill="FFE699"/>
            <w:vAlign w:val="center"/>
            <w:hideMark/>
          </w:tcPr>
          <w:p w14:paraId="3B7768AF"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26</w:t>
            </w:r>
          </w:p>
        </w:tc>
        <w:tc>
          <w:tcPr>
            <w:tcW w:w="950" w:type="dxa"/>
            <w:tcBorders>
              <w:top w:val="single" w:sz="8" w:space="0" w:color="auto"/>
              <w:left w:val="nil"/>
              <w:bottom w:val="nil"/>
              <w:right w:val="single" w:sz="8" w:space="0" w:color="auto"/>
            </w:tcBorders>
            <w:shd w:val="clear" w:color="000000" w:fill="FFE699"/>
            <w:vAlign w:val="center"/>
            <w:hideMark/>
          </w:tcPr>
          <w:p w14:paraId="6EF7E7B3"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30</w:t>
            </w:r>
          </w:p>
        </w:tc>
      </w:tr>
      <w:tr w:rsidR="00A457F1" w:rsidRPr="0028105E" w14:paraId="0893E93F" w14:textId="77777777" w:rsidTr="00A430DA">
        <w:trPr>
          <w:trHeight w:val="312"/>
        </w:trPr>
        <w:tc>
          <w:tcPr>
            <w:tcW w:w="2840" w:type="dxa"/>
            <w:vMerge w:val="restart"/>
            <w:tcBorders>
              <w:top w:val="single" w:sz="8" w:space="0" w:color="auto"/>
              <w:left w:val="single" w:sz="8" w:space="0" w:color="auto"/>
              <w:bottom w:val="single" w:sz="8" w:space="0" w:color="000000"/>
              <w:right w:val="single" w:sz="8" w:space="0" w:color="auto"/>
            </w:tcBorders>
            <w:shd w:val="clear" w:color="000000" w:fill="DDEBF7"/>
            <w:vAlign w:val="center"/>
            <w:hideMark/>
          </w:tcPr>
          <w:p w14:paraId="5E9EEB51" w14:textId="77777777" w:rsidR="00A457F1" w:rsidRPr="0028105E" w:rsidRDefault="00A457F1" w:rsidP="00A430DA">
            <w:pPr>
              <w:spacing w:after="0"/>
              <w:jc w:val="center"/>
              <w:rPr>
                <w:b/>
                <w:bCs/>
                <w:color w:val="000000"/>
                <w:sz w:val="22"/>
                <w:szCs w:val="24"/>
                <w:lang w:val="en-US"/>
              </w:rPr>
            </w:pPr>
            <w:proofErr w:type="spellStart"/>
            <w:r w:rsidRPr="0028105E">
              <w:rPr>
                <w:b/>
                <w:bCs/>
                <w:color w:val="000000"/>
                <w:sz w:val="22"/>
                <w:szCs w:val="24"/>
                <w:lang w:val="en-US"/>
              </w:rPr>
              <w:t>UMa</w:t>
            </w:r>
            <w:proofErr w:type="spellEnd"/>
            <w:r w:rsidRPr="0028105E">
              <w:rPr>
                <w:b/>
                <w:bCs/>
                <w:color w:val="000000"/>
                <w:sz w:val="22"/>
                <w:szCs w:val="24"/>
                <w:lang w:val="en-US"/>
              </w:rPr>
              <w:t xml:space="preserve"> - ISD = 200m  </w:t>
            </w:r>
            <w:r w:rsidRPr="0028105E">
              <w:rPr>
                <w:b/>
                <w:bCs/>
                <w:color w:val="000000"/>
                <w:sz w:val="22"/>
                <w:szCs w:val="24"/>
                <w:lang w:val="en-US"/>
              </w:rPr>
              <w:br/>
              <w:t xml:space="preserve">Co-located </w:t>
            </w:r>
          </w:p>
        </w:tc>
        <w:tc>
          <w:tcPr>
            <w:tcW w:w="3100" w:type="dxa"/>
            <w:tcBorders>
              <w:top w:val="single" w:sz="8" w:space="0" w:color="auto"/>
              <w:left w:val="nil"/>
              <w:bottom w:val="single" w:sz="4" w:space="0" w:color="auto"/>
              <w:right w:val="nil"/>
            </w:tcBorders>
            <w:shd w:val="clear" w:color="000000" w:fill="DDEBF7"/>
            <w:noWrap/>
            <w:vAlign w:val="center"/>
            <w:hideMark/>
          </w:tcPr>
          <w:p w14:paraId="11B675AB"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mean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single" w:sz="8" w:space="0" w:color="auto"/>
              <w:left w:val="single" w:sz="8" w:space="0" w:color="auto"/>
              <w:bottom w:val="single" w:sz="4" w:space="0" w:color="auto"/>
              <w:right w:val="single" w:sz="8" w:space="0" w:color="auto"/>
            </w:tcBorders>
            <w:shd w:val="clear" w:color="000000" w:fill="DDEBF7"/>
            <w:vAlign w:val="center"/>
            <w:hideMark/>
          </w:tcPr>
          <w:p w14:paraId="1FCCE289"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1.0%</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121B6B34"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1.7%</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40EC5DAB"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1.3%</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46D2304E"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1.1%</w:t>
            </w:r>
          </w:p>
        </w:tc>
      </w:tr>
      <w:tr w:rsidR="00A457F1" w:rsidRPr="0028105E" w14:paraId="6383FEFF" w14:textId="77777777" w:rsidTr="00A430DA">
        <w:trPr>
          <w:trHeight w:val="324"/>
        </w:trPr>
        <w:tc>
          <w:tcPr>
            <w:tcW w:w="2840" w:type="dxa"/>
            <w:vMerge/>
            <w:tcBorders>
              <w:top w:val="single" w:sz="8" w:space="0" w:color="auto"/>
              <w:left w:val="single" w:sz="8" w:space="0" w:color="auto"/>
              <w:bottom w:val="single" w:sz="8" w:space="0" w:color="000000"/>
              <w:right w:val="single" w:sz="8" w:space="0" w:color="auto"/>
            </w:tcBorders>
            <w:vAlign w:val="center"/>
            <w:hideMark/>
          </w:tcPr>
          <w:p w14:paraId="2D67BF40" w14:textId="77777777" w:rsidR="00A457F1" w:rsidRPr="0028105E" w:rsidRDefault="00A457F1" w:rsidP="00A430DA">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DDEBF7"/>
            <w:noWrap/>
            <w:vAlign w:val="center"/>
            <w:hideMark/>
          </w:tcPr>
          <w:p w14:paraId="0020B7EC"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5%-tile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8" w:space="0" w:color="auto"/>
              <w:right w:val="single" w:sz="8" w:space="0" w:color="auto"/>
            </w:tcBorders>
            <w:shd w:val="clear" w:color="000000" w:fill="DDEBF7"/>
            <w:vAlign w:val="center"/>
            <w:hideMark/>
          </w:tcPr>
          <w:p w14:paraId="023C78A8"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DDEBF7"/>
            <w:vAlign w:val="center"/>
            <w:hideMark/>
          </w:tcPr>
          <w:p w14:paraId="64ED870B"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0.3%</w:t>
            </w:r>
          </w:p>
        </w:tc>
        <w:tc>
          <w:tcPr>
            <w:tcW w:w="950" w:type="dxa"/>
            <w:tcBorders>
              <w:top w:val="nil"/>
              <w:left w:val="nil"/>
              <w:bottom w:val="single" w:sz="8" w:space="0" w:color="auto"/>
              <w:right w:val="single" w:sz="8" w:space="0" w:color="auto"/>
            </w:tcBorders>
            <w:shd w:val="clear" w:color="000000" w:fill="DDEBF7"/>
            <w:vAlign w:val="center"/>
            <w:hideMark/>
          </w:tcPr>
          <w:p w14:paraId="07629A30"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DDEBF7"/>
            <w:vAlign w:val="center"/>
            <w:hideMark/>
          </w:tcPr>
          <w:p w14:paraId="6CC1D7E3"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r>
      <w:tr w:rsidR="00A457F1" w:rsidRPr="0028105E" w14:paraId="266EC91E" w14:textId="77777777" w:rsidTr="00A430DA">
        <w:trPr>
          <w:trHeight w:val="324"/>
        </w:trPr>
        <w:tc>
          <w:tcPr>
            <w:tcW w:w="2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9DA6D41" w14:textId="77777777" w:rsidR="00A457F1" w:rsidRPr="0028105E" w:rsidRDefault="00A457F1" w:rsidP="00A430DA">
            <w:pPr>
              <w:spacing w:after="0"/>
              <w:jc w:val="center"/>
              <w:rPr>
                <w:b/>
                <w:bCs/>
                <w:color w:val="000000"/>
                <w:sz w:val="22"/>
                <w:szCs w:val="24"/>
                <w:lang w:val="en-US"/>
              </w:rPr>
            </w:pPr>
            <w:proofErr w:type="spellStart"/>
            <w:r w:rsidRPr="0028105E">
              <w:rPr>
                <w:b/>
                <w:bCs/>
                <w:color w:val="000000"/>
                <w:sz w:val="22"/>
                <w:szCs w:val="24"/>
                <w:lang w:val="en-US"/>
              </w:rPr>
              <w:t>UMa</w:t>
            </w:r>
            <w:proofErr w:type="spellEnd"/>
            <w:r w:rsidRPr="0028105E">
              <w:rPr>
                <w:b/>
                <w:bCs/>
                <w:color w:val="000000"/>
                <w:sz w:val="22"/>
                <w:szCs w:val="24"/>
                <w:lang w:val="en-US"/>
              </w:rPr>
              <w:t xml:space="preserve"> - ISD = 200m  </w:t>
            </w:r>
            <w:r w:rsidRPr="0028105E">
              <w:rPr>
                <w:b/>
                <w:bCs/>
                <w:color w:val="000000"/>
                <w:sz w:val="22"/>
                <w:szCs w:val="24"/>
                <w:lang w:val="en-US"/>
              </w:rPr>
              <w:br/>
              <w:t xml:space="preserve">Not Co-located </w:t>
            </w:r>
          </w:p>
        </w:tc>
        <w:tc>
          <w:tcPr>
            <w:tcW w:w="3100" w:type="dxa"/>
            <w:tcBorders>
              <w:top w:val="nil"/>
              <w:left w:val="nil"/>
              <w:bottom w:val="single" w:sz="4" w:space="0" w:color="auto"/>
              <w:right w:val="nil"/>
            </w:tcBorders>
            <w:shd w:val="clear" w:color="000000" w:fill="BDD7EE"/>
            <w:noWrap/>
            <w:vAlign w:val="center"/>
            <w:hideMark/>
          </w:tcPr>
          <w:p w14:paraId="2B9E30AE"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mean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4" w:space="0" w:color="auto"/>
              <w:right w:val="single" w:sz="8" w:space="0" w:color="auto"/>
            </w:tcBorders>
            <w:shd w:val="clear" w:color="000000" w:fill="BDD7EE"/>
            <w:vAlign w:val="center"/>
            <w:hideMark/>
          </w:tcPr>
          <w:p w14:paraId="6EBE436C"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1.2%</w:t>
            </w:r>
          </w:p>
        </w:tc>
        <w:tc>
          <w:tcPr>
            <w:tcW w:w="950" w:type="dxa"/>
            <w:tcBorders>
              <w:top w:val="nil"/>
              <w:left w:val="nil"/>
              <w:bottom w:val="single" w:sz="4" w:space="0" w:color="auto"/>
              <w:right w:val="single" w:sz="8" w:space="0" w:color="auto"/>
            </w:tcBorders>
            <w:shd w:val="clear" w:color="000000" w:fill="BDD7EE"/>
            <w:vAlign w:val="center"/>
            <w:hideMark/>
          </w:tcPr>
          <w:p w14:paraId="142D79A0"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2.2%</w:t>
            </w:r>
          </w:p>
        </w:tc>
        <w:tc>
          <w:tcPr>
            <w:tcW w:w="950" w:type="dxa"/>
            <w:tcBorders>
              <w:top w:val="nil"/>
              <w:left w:val="nil"/>
              <w:bottom w:val="single" w:sz="4" w:space="0" w:color="auto"/>
              <w:right w:val="single" w:sz="8" w:space="0" w:color="auto"/>
            </w:tcBorders>
            <w:shd w:val="clear" w:color="000000" w:fill="BDD7EE"/>
            <w:vAlign w:val="center"/>
            <w:hideMark/>
          </w:tcPr>
          <w:p w14:paraId="2F9FBE7A"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1.7%</w:t>
            </w:r>
          </w:p>
        </w:tc>
        <w:tc>
          <w:tcPr>
            <w:tcW w:w="950" w:type="dxa"/>
            <w:tcBorders>
              <w:top w:val="nil"/>
              <w:left w:val="nil"/>
              <w:bottom w:val="single" w:sz="4" w:space="0" w:color="auto"/>
              <w:right w:val="single" w:sz="8" w:space="0" w:color="auto"/>
            </w:tcBorders>
            <w:shd w:val="clear" w:color="000000" w:fill="BDD7EE"/>
            <w:vAlign w:val="center"/>
            <w:hideMark/>
          </w:tcPr>
          <w:p w14:paraId="1E5B0F83"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1.4%</w:t>
            </w:r>
          </w:p>
        </w:tc>
      </w:tr>
      <w:tr w:rsidR="00A457F1" w:rsidRPr="0028105E" w14:paraId="0862417A" w14:textId="77777777" w:rsidTr="00A430DA">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0326440B" w14:textId="77777777" w:rsidR="00A457F1" w:rsidRPr="0028105E" w:rsidRDefault="00A457F1" w:rsidP="00A430DA">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BDD7EE"/>
            <w:noWrap/>
            <w:vAlign w:val="center"/>
            <w:hideMark/>
          </w:tcPr>
          <w:p w14:paraId="6E0CF9B0"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5%-tile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8" w:space="0" w:color="auto"/>
              <w:right w:val="single" w:sz="8" w:space="0" w:color="auto"/>
            </w:tcBorders>
            <w:shd w:val="clear" w:color="000000" w:fill="BDD7EE"/>
            <w:vAlign w:val="center"/>
            <w:hideMark/>
          </w:tcPr>
          <w:p w14:paraId="02D3CEC7"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BDD7EE"/>
            <w:vAlign w:val="center"/>
            <w:hideMark/>
          </w:tcPr>
          <w:p w14:paraId="12B059D3"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0.3%</w:t>
            </w:r>
          </w:p>
        </w:tc>
        <w:tc>
          <w:tcPr>
            <w:tcW w:w="950" w:type="dxa"/>
            <w:tcBorders>
              <w:top w:val="nil"/>
              <w:left w:val="nil"/>
              <w:bottom w:val="single" w:sz="8" w:space="0" w:color="auto"/>
              <w:right w:val="single" w:sz="8" w:space="0" w:color="auto"/>
            </w:tcBorders>
            <w:shd w:val="clear" w:color="000000" w:fill="BDD7EE"/>
            <w:vAlign w:val="center"/>
            <w:hideMark/>
          </w:tcPr>
          <w:p w14:paraId="1272A99B"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BDD7EE"/>
            <w:vAlign w:val="center"/>
            <w:hideMark/>
          </w:tcPr>
          <w:p w14:paraId="53E16165"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0.2%</w:t>
            </w:r>
          </w:p>
        </w:tc>
      </w:tr>
      <w:tr w:rsidR="00A457F1" w:rsidRPr="0028105E" w14:paraId="7A3D7768" w14:textId="77777777" w:rsidTr="00A430DA">
        <w:trPr>
          <w:trHeight w:val="324"/>
        </w:trPr>
        <w:tc>
          <w:tcPr>
            <w:tcW w:w="2840"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3C769A5F" w14:textId="77777777" w:rsidR="00A457F1" w:rsidRPr="0028105E" w:rsidRDefault="00A457F1" w:rsidP="00A430DA">
            <w:pPr>
              <w:spacing w:after="0"/>
              <w:jc w:val="center"/>
              <w:rPr>
                <w:b/>
                <w:bCs/>
                <w:color w:val="000000"/>
                <w:sz w:val="22"/>
                <w:szCs w:val="24"/>
                <w:lang w:val="en-US"/>
              </w:rPr>
            </w:pPr>
            <w:proofErr w:type="spellStart"/>
            <w:r w:rsidRPr="0028105E">
              <w:rPr>
                <w:b/>
                <w:bCs/>
                <w:color w:val="000000"/>
                <w:sz w:val="22"/>
                <w:szCs w:val="24"/>
                <w:lang w:val="en-US"/>
              </w:rPr>
              <w:t>UMa</w:t>
            </w:r>
            <w:proofErr w:type="spellEnd"/>
            <w:r w:rsidRPr="0028105E">
              <w:rPr>
                <w:b/>
                <w:bCs/>
                <w:color w:val="000000"/>
                <w:sz w:val="22"/>
                <w:szCs w:val="24"/>
                <w:lang w:val="en-US"/>
              </w:rPr>
              <w:t xml:space="preserve"> - ISD = 300m  </w:t>
            </w:r>
            <w:r w:rsidRPr="0028105E">
              <w:rPr>
                <w:b/>
                <w:bCs/>
                <w:color w:val="000000"/>
                <w:sz w:val="22"/>
                <w:szCs w:val="24"/>
                <w:lang w:val="en-US"/>
              </w:rPr>
              <w:br/>
              <w:t xml:space="preserve">Co-located </w:t>
            </w:r>
          </w:p>
        </w:tc>
        <w:tc>
          <w:tcPr>
            <w:tcW w:w="3100" w:type="dxa"/>
            <w:tcBorders>
              <w:top w:val="nil"/>
              <w:left w:val="nil"/>
              <w:bottom w:val="single" w:sz="4" w:space="0" w:color="auto"/>
              <w:right w:val="nil"/>
            </w:tcBorders>
            <w:shd w:val="clear" w:color="000000" w:fill="E2EFDA"/>
            <w:noWrap/>
            <w:vAlign w:val="center"/>
            <w:hideMark/>
          </w:tcPr>
          <w:p w14:paraId="2D0CF911"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mean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4" w:space="0" w:color="auto"/>
              <w:right w:val="single" w:sz="8" w:space="0" w:color="auto"/>
            </w:tcBorders>
            <w:shd w:val="clear" w:color="000000" w:fill="E2EFDA"/>
            <w:vAlign w:val="center"/>
            <w:hideMark/>
          </w:tcPr>
          <w:p w14:paraId="65BBD0BF"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1.0%</w:t>
            </w:r>
          </w:p>
        </w:tc>
        <w:tc>
          <w:tcPr>
            <w:tcW w:w="950" w:type="dxa"/>
            <w:tcBorders>
              <w:top w:val="nil"/>
              <w:left w:val="nil"/>
              <w:bottom w:val="single" w:sz="4" w:space="0" w:color="auto"/>
              <w:right w:val="single" w:sz="8" w:space="0" w:color="auto"/>
            </w:tcBorders>
            <w:shd w:val="clear" w:color="000000" w:fill="E2EFDA"/>
            <w:vAlign w:val="center"/>
            <w:hideMark/>
          </w:tcPr>
          <w:p w14:paraId="71442BD7"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1.6%</w:t>
            </w:r>
          </w:p>
        </w:tc>
        <w:tc>
          <w:tcPr>
            <w:tcW w:w="950" w:type="dxa"/>
            <w:tcBorders>
              <w:top w:val="nil"/>
              <w:left w:val="nil"/>
              <w:bottom w:val="single" w:sz="4" w:space="0" w:color="auto"/>
              <w:right w:val="single" w:sz="8" w:space="0" w:color="auto"/>
            </w:tcBorders>
            <w:shd w:val="clear" w:color="000000" w:fill="E2EFDA"/>
            <w:vAlign w:val="center"/>
            <w:hideMark/>
          </w:tcPr>
          <w:p w14:paraId="5F52CBFE"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1.4%</w:t>
            </w:r>
          </w:p>
        </w:tc>
        <w:tc>
          <w:tcPr>
            <w:tcW w:w="950" w:type="dxa"/>
            <w:tcBorders>
              <w:top w:val="nil"/>
              <w:left w:val="nil"/>
              <w:bottom w:val="single" w:sz="4" w:space="0" w:color="auto"/>
              <w:right w:val="single" w:sz="8" w:space="0" w:color="auto"/>
            </w:tcBorders>
            <w:shd w:val="clear" w:color="000000" w:fill="E2EFDA"/>
            <w:vAlign w:val="center"/>
            <w:hideMark/>
          </w:tcPr>
          <w:p w14:paraId="0668B6E7"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1.2%</w:t>
            </w:r>
          </w:p>
        </w:tc>
      </w:tr>
      <w:tr w:rsidR="00A457F1" w:rsidRPr="0028105E" w14:paraId="5DD3C51C" w14:textId="77777777" w:rsidTr="00A430DA">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231AD987" w14:textId="77777777" w:rsidR="00A457F1" w:rsidRPr="0028105E" w:rsidRDefault="00A457F1" w:rsidP="00A430DA">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E2EFDA"/>
            <w:noWrap/>
            <w:vAlign w:val="center"/>
            <w:hideMark/>
          </w:tcPr>
          <w:p w14:paraId="5817D68D"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5%-tile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8" w:space="0" w:color="auto"/>
              <w:right w:val="single" w:sz="8" w:space="0" w:color="auto"/>
            </w:tcBorders>
            <w:shd w:val="clear" w:color="000000" w:fill="E2EFDA"/>
            <w:vAlign w:val="center"/>
            <w:hideMark/>
          </w:tcPr>
          <w:p w14:paraId="258EB624"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2.9%</w:t>
            </w:r>
          </w:p>
        </w:tc>
        <w:tc>
          <w:tcPr>
            <w:tcW w:w="950" w:type="dxa"/>
            <w:tcBorders>
              <w:top w:val="nil"/>
              <w:left w:val="nil"/>
              <w:bottom w:val="single" w:sz="8" w:space="0" w:color="auto"/>
              <w:right w:val="single" w:sz="8" w:space="0" w:color="auto"/>
            </w:tcBorders>
            <w:shd w:val="clear" w:color="000000" w:fill="E2EFDA"/>
            <w:vAlign w:val="center"/>
            <w:hideMark/>
          </w:tcPr>
          <w:p w14:paraId="6EEE5187"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5.4%</w:t>
            </w:r>
          </w:p>
        </w:tc>
        <w:tc>
          <w:tcPr>
            <w:tcW w:w="950" w:type="dxa"/>
            <w:tcBorders>
              <w:top w:val="nil"/>
              <w:left w:val="nil"/>
              <w:bottom w:val="single" w:sz="8" w:space="0" w:color="auto"/>
              <w:right w:val="single" w:sz="8" w:space="0" w:color="auto"/>
            </w:tcBorders>
            <w:shd w:val="clear" w:color="000000" w:fill="E2EFDA"/>
            <w:vAlign w:val="center"/>
            <w:hideMark/>
          </w:tcPr>
          <w:p w14:paraId="47BA88B3"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4.3%</w:t>
            </w:r>
          </w:p>
        </w:tc>
        <w:tc>
          <w:tcPr>
            <w:tcW w:w="950" w:type="dxa"/>
            <w:tcBorders>
              <w:top w:val="nil"/>
              <w:left w:val="nil"/>
              <w:bottom w:val="single" w:sz="8" w:space="0" w:color="auto"/>
              <w:right w:val="single" w:sz="8" w:space="0" w:color="auto"/>
            </w:tcBorders>
            <w:shd w:val="clear" w:color="000000" w:fill="E2EFDA"/>
            <w:vAlign w:val="center"/>
            <w:hideMark/>
          </w:tcPr>
          <w:p w14:paraId="5A1B2127"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3.4%</w:t>
            </w:r>
          </w:p>
        </w:tc>
      </w:tr>
      <w:tr w:rsidR="00A457F1" w:rsidRPr="0028105E" w14:paraId="34ABBB17" w14:textId="77777777" w:rsidTr="00A430DA">
        <w:trPr>
          <w:trHeight w:val="324"/>
        </w:trPr>
        <w:tc>
          <w:tcPr>
            <w:tcW w:w="2840" w:type="dxa"/>
            <w:vMerge w:val="restart"/>
            <w:tcBorders>
              <w:top w:val="nil"/>
              <w:left w:val="single" w:sz="8" w:space="0" w:color="auto"/>
              <w:bottom w:val="single" w:sz="8" w:space="0" w:color="000000"/>
              <w:right w:val="single" w:sz="8" w:space="0" w:color="auto"/>
            </w:tcBorders>
            <w:shd w:val="clear" w:color="000000" w:fill="C6E0B4"/>
            <w:vAlign w:val="center"/>
            <w:hideMark/>
          </w:tcPr>
          <w:p w14:paraId="203DAB40" w14:textId="77777777" w:rsidR="00A457F1" w:rsidRPr="0028105E" w:rsidRDefault="00A457F1" w:rsidP="00A430DA">
            <w:pPr>
              <w:spacing w:after="0"/>
              <w:jc w:val="center"/>
              <w:rPr>
                <w:b/>
                <w:bCs/>
                <w:color w:val="000000"/>
                <w:sz w:val="22"/>
                <w:szCs w:val="24"/>
                <w:lang w:val="en-US"/>
              </w:rPr>
            </w:pPr>
            <w:proofErr w:type="spellStart"/>
            <w:r w:rsidRPr="0028105E">
              <w:rPr>
                <w:b/>
                <w:bCs/>
                <w:color w:val="000000"/>
                <w:sz w:val="22"/>
                <w:szCs w:val="24"/>
                <w:lang w:val="en-US"/>
              </w:rPr>
              <w:t>UMa</w:t>
            </w:r>
            <w:proofErr w:type="spellEnd"/>
            <w:r w:rsidRPr="0028105E">
              <w:rPr>
                <w:b/>
                <w:bCs/>
                <w:color w:val="000000"/>
                <w:sz w:val="22"/>
                <w:szCs w:val="24"/>
                <w:lang w:val="en-US"/>
              </w:rPr>
              <w:t xml:space="preserve"> - ISD = 300m  </w:t>
            </w:r>
            <w:r w:rsidRPr="0028105E">
              <w:rPr>
                <w:b/>
                <w:bCs/>
                <w:color w:val="000000"/>
                <w:sz w:val="22"/>
                <w:szCs w:val="24"/>
                <w:lang w:val="en-US"/>
              </w:rPr>
              <w:br/>
              <w:t xml:space="preserve">Not Co-located </w:t>
            </w:r>
          </w:p>
        </w:tc>
        <w:tc>
          <w:tcPr>
            <w:tcW w:w="3100" w:type="dxa"/>
            <w:tcBorders>
              <w:top w:val="nil"/>
              <w:left w:val="nil"/>
              <w:bottom w:val="single" w:sz="4" w:space="0" w:color="auto"/>
              <w:right w:val="nil"/>
            </w:tcBorders>
            <w:shd w:val="clear" w:color="000000" w:fill="C6E0B4"/>
            <w:noWrap/>
            <w:vAlign w:val="center"/>
            <w:hideMark/>
          </w:tcPr>
          <w:p w14:paraId="78DF7530"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mean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4" w:space="0" w:color="auto"/>
              <w:right w:val="single" w:sz="8" w:space="0" w:color="auto"/>
            </w:tcBorders>
            <w:shd w:val="clear" w:color="000000" w:fill="C6E0B4"/>
            <w:vAlign w:val="center"/>
            <w:hideMark/>
          </w:tcPr>
          <w:p w14:paraId="2F9FA275"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1.5%</w:t>
            </w:r>
          </w:p>
        </w:tc>
        <w:tc>
          <w:tcPr>
            <w:tcW w:w="950" w:type="dxa"/>
            <w:tcBorders>
              <w:top w:val="nil"/>
              <w:left w:val="nil"/>
              <w:bottom w:val="single" w:sz="4" w:space="0" w:color="auto"/>
              <w:right w:val="single" w:sz="8" w:space="0" w:color="auto"/>
            </w:tcBorders>
            <w:shd w:val="clear" w:color="000000" w:fill="C6E0B4"/>
            <w:vAlign w:val="center"/>
            <w:hideMark/>
          </w:tcPr>
          <w:p w14:paraId="1A282B43"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2.4%</w:t>
            </w:r>
          </w:p>
        </w:tc>
        <w:tc>
          <w:tcPr>
            <w:tcW w:w="950" w:type="dxa"/>
            <w:tcBorders>
              <w:top w:val="nil"/>
              <w:left w:val="nil"/>
              <w:bottom w:val="single" w:sz="4" w:space="0" w:color="auto"/>
              <w:right w:val="single" w:sz="8" w:space="0" w:color="auto"/>
            </w:tcBorders>
            <w:shd w:val="clear" w:color="000000" w:fill="C6E0B4"/>
            <w:vAlign w:val="center"/>
            <w:hideMark/>
          </w:tcPr>
          <w:p w14:paraId="12106B21"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2.1%</w:t>
            </w:r>
          </w:p>
        </w:tc>
        <w:tc>
          <w:tcPr>
            <w:tcW w:w="950" w:type="dxa"/>
            <w:tcBorders>
              <w:top w:val="nil"/>
              <w:left w:val="nil"/>
              <w:bottom w:val="single" w:sz="4" w:space="0" w:color="auto"/>
              <w:right w:val="single" w:sz="8" w:space="0" w:color="auto"/>
            </w:tcBorders>
            <w:shd w:val="clear" w:color="000000" w:fill="C6E0B4"/>
            <w:vAlign w:val="center"/>
            <w:hideMark/>
          </w:tcPr>
          <w:p w14:paraId="1AEA96E6"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1.8%</w:t>
            </w:r>
          </w:p>
        </w:tc>
      </w:tr>
      <w:tr w:rsidR="00A457F1" w:rsidRPr="0028105E" w14:paraId="030596CE" w14:textId="77777777" w:rsidTr="00A430DA">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3B352A69" w14:textId="77777777" w:rsidR="00A457F1" w:rsidRPr="0028105E" w:rsidRDefault="00A457F1" w:rsidP="00A430DA">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C6E0B4"/>
            <w:noWrap/>
            <w:vAlign w:val="center"/>
            <w:hideMark/>
          </w:tcPr>
          <w:p w14:paraId="01A8DBCF" w14:textId="77777777" w:rsidR="00A457F1" w:rsidRPr="0028105E" w:rsidRDefault="00A457F1" w:rsidP="00A430DA">
            <w:pPr>
              <w:spacing w:after="0"/>
              <w:jc w:val="center"/>
              <w:rPr>
                <w:b/>
                <w:bCs/>
                <w:color w:val="000000"/>
                <w:sz w:val="22"/>
                <w:szCs w:val="24"/>
                <w:lang w:val="en-US"/>
              </w:rPr>
            </w:pPr>
            <w:r w:rsidRPr="0028105E">
              <w:rPr>
                <w:b/>
                <w:bCs/>
                <w:color w:val="000000"/>
                <w:sz w:val="22"/>
                <w:szCs w:val="24"/>
                <w:lang w:val="en-US"/>
              </w:rPr>
              <w:t xml:space="preserve">5%-tile </w:t>
            </w:r>
            <w:proofErr w:type="spellStart"/>
            <w:r w:rsidRPr="0028105E">
              <w:rPr>
                <w:b/>
                <w:bCs/>
                <w:color w:val="000000"/>
                <w:sz w:val="22"/>
                <w:szCs w:val="24"/>
                <w:lang w:val="en-US"/>
              </w:rPr>
              <w:t>thput</w:t>
            </w:r>
            <w:proofErr w:type="spellEnd"/>
            <w:r w:rsidRPr="0028105E">
              <w:rPr>
                <w:b/>
                <w:bCs/>
                <w:color w:val="000000"/>
                <w:sz w:val="22"/>
                <w:szCs w:val="24"/>
                <w:lang w:val="en-US"/>
              </w:rPr>
              <w:t xml:space="preserve"> degradation</w:t>
            </w:r>
          </w:p>
        </w:tc>
        <w:tc>
          <w:tcPr>
            <w:tcW w:w="990" w:type="dxa"/>
            <w:tcBorders>
              <w:top w:val="nil"/>
              <w:left w:val="single" w:sz="8" w:space="0" w:color="auto"/>
              <w:bottom w:val="single" w:sz="8" w:space="0" w:color="auto"/>
              <w:right w:val="single" w:sz="8" w:space="0" w:color="auto"/>
            </w:tcBorders>
            <w:shd w:val="clear" w:color="000000" w:fill="C6E0B4"/>
            <w:vAlign w:val="center"/>
            <w:hideMark/>
          </w:tcPr>
          <w:p w14:paraId="460549A0"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4.9%</w:t>
            </w:r>
          </w:p>
        </w:tc>
        <w:tc>
          <w:tcPr>
            <w:tcW w:w="950" w:type="dxa"/>
            <w:tcBorders>
              <w:top w:val="nil"/>
              <w:left w:val="nil"/>
              <w:bottom w:val="single" w:sz="8" w:space="0" w:color="auto"/>
              <w:right w:val="single" w:sz="8" w:space="0" w:color="auto"/>
            </w:tcBorders>
            <w:shd w:val="clear" w:color="000000" w:fill="C6E0B4"/>
            <w:vAlign w:val="center"/>
            <w:hideMark/>
          </w:tcPr>
          <w:p w14:paraId="53E64628"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8.0%</w:t>
            </w:r>
          </w:p>
        </w:tc>
        <w:tc>
          <w:tcPr>
            <w:tcW w:w="950" w:type="dxa"/>
            <w:tcBorders>
              <w:top w:val="nil"/>
              <w:left w:val="nil"/>
              <w:bottom w:val="single" w:sz="8" w:space="0" w:color="auto"/>
              <w:right w:val="single" w:sz="8" w:space="0" w:color="auto"/>
            </w:tcBorders>
            <w:shd w:val="clear" w:color="000000" w:fill="C6E0B4"/>
            <w:vAlign w:val="center"/>
            <w:hideMark/>
          </w:tcPr>
          <w:p w14:paraId="441E5954"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6.4%</w:t>
            </w:r>
          </w:p>
        </w:tc>
        <w:tc>
          <w:tcPr>
            <w:tcW w:w="950" w:type="dxa"/>
            <w:tcBorders>
              <w:top w:val="nil"/>
              <w:left w:val="nil"/>
              <w:bottom w:val="single" w:sz="8" w:space="0" w:color="auto"/>
              <w:right w:val="single" w:sz="8" w:space="0" w:color="auto"/>
            </w:tcBorders>
            <w:shd w:val="clear" w:color="000000" w:fill="C6E0B4"/>
            <w:vAlign w:val="center"/>
            <w:hideMark/>
          </w:tcPr>
          <w:p w14:paraId="5B55BB76" w14:textId="77777777" w:rsidR="00A457F1" w:rsidRPr="0028105E" w:rsidRDefault="00A457F1" w:rsidP="00A430DA">
            <w:pPr>
              <w:spacing w:after="0"/>
              <w:jc w:val="center"/>
              <w:rPr>
                <w:color w:val="000000"/>
                <w:sz w:val="22"/>
                <w:szCs w:val="24"/>
                <w:lang w:val="en-US"/>
              </w:rPr>
            </w:pPr>
            <w:r w:rsidRPr="0028105E">
              <w:rPr>
                <w:color w:val="000000"/>
                <w:sz w:val="22"/>
                <w:szCs w:val="24"/>
                <w:lang w:val="en-US"/>
              </w:rPr>
              <w:t>5.1%</w:t>
            </w:r>
          </w:p>
        </w:tc>
      </w:tr>
    </w:tbl>
    <w:p w14:paraId="087716C2" w14:textId="77777777" w:rsidR="00A457F1" w:rsidRPr="004012DB" w:rsidRDefault="00A457F1" w:rsidP="00A457F1">
      <w:pPr>
        <w:jc w:val="both"/>
      </w:pPr>
    </w:p>
    <w:p w14:paraId="5BB0D39D" w14:textId="094B99C2" w:rsidR="00A457F1" w:rsidRDefault="00872057" w:rsidP="00A457F1">
      <w:pPr>
        <w:jc w:val="both"/>
        <w:rPr>
          <w:lang w:val="en-US"/>
        </w:rPr>
      </w:pPr>
      <w:r>
        <w:rPr>
          <w:lang w:val="en-US"/>
        </w:rPr>
        <w:t xml:space="preserve">It is also worth noticing that ACS level is the outcome of the long coexistence study during NR study item, so modification </w:t>
      </w:r>
      <w:r w:rsidR="009D6382">
        <w:rPr>
          <w:lang w:val="en-US"/>
        </w:rPr>
        <w:t>to</w:t>
      </w:r>
      <w:r>
        <w:rPr>
          <w:lang w:val="en-US"/>
        </w:rPr>
        <w:t xml:space="preserve"> this requirement would imply a major effort.</w:t>
      </w:r>
    </w:p>
    <w:p w14:paraId="4DAEA364" w14:textId="79BCC698" w:rsidR="00872057" w:rsidRPr="00872057" w:rsidRDefault="00872057" w:rsidP="00872057">
      <w:pPr>
        <w:jc w:val="both"/>
        <w:rPr>
          <w:b/>
          <w:i/>
        </w:rPr>
      </w:pPr>
      <w:r w:rsidRPr="00872057">
        <w:rPr>
          <w:b/>
          <w:i/>
        </w:rPr>
        <w:t xml:space="preserve">Observation </w:t>
      </w:r>
      <w:r w:rsidR="001A30D2">
        <w:rPr>
          <w:b/>
          <w:i/>
        </w:rPr>
        <w:t>4</w:t>
      </w:r>
      <w:r>
        <w:rPr>
          <w:b/>
          <w:i/>
        </w:rPr>
        <w:t>: the current ACS level in the specification is the outcome of NR study item.</w:t>
      </w:r>
    </w:p>
    <w:p w14:paraId="3FBF0DB1" w14:textId="32E1A3E9" w:rsidR="00872057" w:rsidRDefault="00872057" w:rsidP="00872057">
      <w:pPr>
        <w:jc w:val="both"/>
        <w:rPr>
          <w:lang w:val="en-US"/>
        </w:rPr>
      </w:pPr>
      <w:r>
        <w:rPr>
          <w:lang w:val="en-US"/>
        </w:rPr>
        <w:t>Based on the above observations above, our preference is to be consistent across different cases (single carrier and CA) and allowing the same relaxation leading to IBB level equal to ACS.</w:t>
      </w:r>
      <w:r w:rsidR="00D924AD">
        <w:rPr>
          <w:lang w:val="en-US"/>
        </w:rPr>
        <w:t xml:space="preserve"> This would allow to have a simpler specification and keep a minimum performance level for all possible cases.</w:t>
      </w:r>
    </w:p>
    <w:p w14:paraId="5029CC39" w14:textId="37B85A21" w:rsidR="00872057" w:rsidRPr="00872057" w:rsidRDefault="00872057" w:rsidP="00872057">
      <w:pPr>
        <w:jc w:val="both"/>
        <w:rPr>
          <w:b/>
          <w:i/>
          <w:lang w:val="en-US"/>
        </w:rPr>
      </w:pPr>
      <w:r w:rsidRPr="00872057">
        <w:rPr>
          <w:b/>
          <w:i/>
          <w:lang w:val="en-US"/>
        </w:rPr>
        <w:t>Proposal 1:</w:t>
      </w:r>
      <w:r>
        <w:rPr>
          <w:b/>
          <w:i/>
          <w:lang w:val="en-US"/>
        </w:rPr>
        <w:t xml:space="preserve"> to define IBB jammer level equal to ACS level for single carrier, inter-band CA, intra-band contiguous and non-contiguous CA.</w:t>
      </w:r>
    </w:p>
    <w:p w14:paraId="6AC2C93A" w14:textId="0E76F384" w:rsidR="00872057" w:rsidRPr="006E65CF" w:rsidRDefault="00D924AD" w:rsidP="0091110E">
      <w:pPr>
        <w:rPr>
          <w:rFonts w:ascii="Arial" w:hAnsi="Arial" w:cs="Arial"/>
          <w:color w:val="000000"/>
          <w:sz w:val="18"/>
          <w:szCs w:val="18"/>
          <w:lang w:val="en-US"/>
        </w:rPr>
      </w:pPr>
      <w:r>
        <w:rPr>
          <w:lang w:val="en-US"/>
        </w:rPr>
        <w:t xml:space="preserve">The proposal is implemented in the draft CRs </w:t>
      </w:r>
      <w:r>
        <w:rPr>
          <w:lang w:val="en-US"/>
        </w:rPr>
        <w:fldChar w:fldCharType="begin"/>
      </w:r>
      <w:r>
        <w:rPr>
          <w:lang w:val="en-US"/>
        </w:rPr>
        <w:instrText xml:space="preserve"> REF _Ref510781543 \r \h </w:instrText>
      </w:r>
      <w:r>
        <w:rPr>
          <w:lang w:val="en-US"/>
        </w:rPr>
      </w:r>
      <w:r>
        <w:rPr>
          <w:lang w:val="en-US"/>
        </w:rPr>
        <w:fldChar w:fldCharType="separate"/>
      </w:r>
      <w:r>
        <w:rPr>
          <w:lang w:val="en-US"/>
        </w:rPr>
        <w:t>[6]</w:t>
      </w:r>
      <w:r>
        <w:rPr>
          <w:lang w:val="en-US"/>
        </w:rPr>
        <w:fldChar w:fldCharType="end"/>
      </w:r>
      <w:r>
        <w:rPr>
          <w:lang w:val="en-US"/>
        </w:rPr>
        <w:t xml:space="preserve"> and </w:t>
      </w:r>
      <w:r>
        <w:rPr>
          <w:lang w:val="en-US"/>
        </w:rPr>
        <w:fldChar w:fldCharType="begin"/>
      </w:r>
      <w:r>
        <w:rPr>
          <w:lang w:val="en-US"/>
        </w:rPr>
        <w:instrText xml:space="preserve"> REF _Ref510781545 \r \h </w:instrText>
      </w:r>
      <w:r>
        <w:rPr>
          <w:lang w:val="en-US"/>
        </w:rPr>
      </w:r>
      <w:r>
        <w:rPr>
          <w:lang w:val="en-US"/>
        </w:rPr>
        <w:fldChar w:fldCharType="separate"/>
      </w:r>
      <w:r>
        <w:rPr>
          <w:lang w:val="en-US"/>
        </w:rPr>
        <w:t>[7]</w:t>
      </w:r>
      <w:r>
        <w:rPr>
          <w:lang w:val="en-US"/>
        </w:rPr>
        <w:fldChar w:fldCharType="end"/>
      </w:r>
      <w:r>
        <w:rPr>
          <w:lang w:val="en-US"/>
        </w:rPr>
        <w:t xml:space="preserve">. </w:t>
      </w:r>
    </w:p>
    <w:p w14:paraId="1CCD8D01" w14:textId="7A9B66FE" w:rsidR="00545241" w:rsidRDefault="00D924AD" w:rsidP="00D924AD">
      <w:pPr>
        <w:pStyle w:val="Heading2"/>
        <w:rPr>
          <w:lang w:val="en-US"/>
        </w:rPr>
      </w:pPr>
      <w:r>
        <w:rPr>
          <w:lang w:val="en-US"/>
        </w:rPr>
        <w:t xml:space="preserve">Removal of restriction for 2 component </w:t>
      </w:r>
      <w:r w:rsidR="000E2D91">
        <w:rPr>
          <w:lang w:val="en-US"/>
        </w:rPr>
        <w:t>carriers</w:t>
      </w:r>
      <w:r>
        <w:rPr>
          <w:lang w:val="en-US"/>
        </w:rPr>
        <w:t xml:space="preserve"> and 400MHz aggregated bandwidth</w:t>
      </w:r>
    </w:p>
    <w:p w14:paraId="4B929F31" w14:textId="03B0FC50" w:rsidR="00B47086" w:rsidRPr="00876C35" w:rsidRDefault="00D924AD" w:rsidP="00B47086">
      <w:pPr>
        <w:jc w:val="both"/>
        <w:rPr>
          <w:b/>
          <w:i/>
          <w:color w:val="000000"/>
        </w:rPr>
      </w:pPr>
      <w:r>
        <w:rPr>
          <w:color w:val="000000"/>
        </w:rPr>
        <w:t>The second issue to be addressed is related to the restriction about</w:t>
      </w:r>
      <w:r w:rsidR="009D6382">
        <w:rPr>
          <w:color w:val="000000"/>
        </w:rPr>
        <w:t xml:space="preserve"> the</w:t>
      </w:r>
      <w:r>
        <w:rPr>
          <w:color w:val="000000"/>
        </w:rPr>
        <w:t xml:space="preserve"> maximum number of component carriers and </w:t>
      </w:r>
      <w:r w:rsidR="009D6382">
        <w:rPr>
          <w:color w:val="000000"/>
        </w:rPr>
        <w:t xml:space="preserve">the </w:t>
      </w:r>
      <w:r>
        <w:rPr>
          <w:color w:val="000000"/>
        </w:rPr>
        <w:t>maximum aggregated bandwidth</w:t>
      </w:r>
      <w:r w:rsidR="004E2794">
        <w:rPr>
          <w:color w:val="000000"/>
        </w:rPr>
        <w:t xml:space="preserve">. </w:t>
      </w:r>
      <w:r w:rsidR="000E2D91">
        <w:rPr>
          <w:color w:val="000000"/>
        </w:rPr>
        <w:t>For the 400MHz maximum aggregation restriction we proposed to remove the restriction and rely on the defined CA combinations.</w:t>
      </w:r>
    </w:p>
    <w:p w14:paraId="2384FAD2" w14:textId="531B8788" w:rsidR="00E322D7" w:rsidRDefault="000E2D91" w:rsidP="00E322D7">
      <w:pPr>
        <w:jc w:val="both"/>
        <w:rPr>
          <w:b/>
          <w:i/>
          <w:lang w:val="en-US"/>
        </w:rPr>
      </w:pPr>
      <w:r w:rsidRPr="00872057">
        <w:rPr>
          <w:b/>
          <w:i/>
          <w:lang w:val="en-US"/>
        </w:rPr>
        <w:t xml:space="preserve">Proposal </w:t>
      </w:r>
      <w:r w:rsidR="00C2328D">
        <w:rPr>
          <w:b/>
          <w:i/>
          <w:lang w:val="en-US"/>
        </w:rPr>
        <w:t>2</w:t>
      </w:r>
      <w:r w:rsidRPr="00872057">
        <w:rPr>
          <w:b/>
          <w:i/>
          <w:lang w:val="en-US"/>
        </w:rPr>
        <w:t>:</w:t>
      </w:r>
      <w:r>
        <w:rPr>
          <w:b/>
          <w:i/>
          <w:lang w:val="en-US"/>
        </w:rPr>
        <w:t xml:space="preserve"> to remove the 400MHz restriction for aggregated bandwidth in ACS and IBB test cases for CA.</w:t>
      </w:r>
    </w:p>
    <w:p w14:paraId="0D300082" w14:textId="2F7ADFFB" w:rsidR="00C2328D" w:rsidRDefault="008947AD" w:rsidP="00E322D7">
      <w:pPr>
        <w:jc w:val="both"/>
      </w:pPr>
      <w:r w:rsidRPr="008947AD">
        <w:rPr>
          <w:color w:val="000000"/>
        </w:rPr>
        <w:t>Reg</w:t>
      </w:r>
      <w:r>
        <w:rPr>
          <w:color w:val="000000"/>
        </w:rPr>
        <w:t>arding the restriction on the number of component carriers</w:t>
      </w:r>
      <w:r w:rsidR="00C2328D">
        <w:rPr>
          <w:color w:val="000000"/>
        </w:rPr>
        <w:t xml:space="preserve"> we propose to extend the current requirement for more than 2</w:t>
      </w:r>
      <w:r w:rsidR="009D6382">
        <w:rPr>
          <w:color w:val="000000"/>
        </w:rPr>
        <w:t xml:space="preserve"> </w:t>
      </w:r>
      <w:r w:rsidR="00C2328D">
        <w:rPr>
          <w:color w:val="000000"/>
        </w:rPr>
        <w:t>CC</w:t>
      </w:r>
      <w:r w:rsidR="009D6382">
        <w:rPr>
          <w:color w:val="000000"/>
        </w:rPr>
        <w:t>s</w:t>
      </w:r>
      <w:r w:rsidR="00C2328D">
        <w:rPr>
          <w:color w:val="000000"/>
        </w:rPr>
        <w:t xml:space="preserve">. However, </w:t>
      </w:r>
      <w:proofErr w:type="gramStart"/>
      <w:r w:rsidR="00C2328D">
        <w:rPr>
          <w:color w:val="000000"/>
        </w:rPr>
        <w:t>in order to</w:t>
      </w:r>
      <w:proofErr w:type="gramEnd"/>
      <w:r w:rsidR="00C2328D">
        <w:rPr>
          <w:color w:val="000000"/>
        </w:rPr>
        <w:t xml:space="preserve"> reduce the amount of testing, we prefer to put a specific restriction for in-gap </w:t>
      </w:r>
      <w:r w:rsidR="00C2328D">
        <w:rPr>
          <w:color w:val="000000"/>
        </w:rPr>
        <w:lastRenderedPageBreak/>
        <w:t>requirement. For ACS with two component carriers the in-gap requirement applies if</w:t>
      </w:r>
      <w:r w:rsidR="00C2328D" w:rsidRPr="00FF2B95">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00C2328D" w:rsidRPr="00FF2B95">
        <w:t xml:space="preserve"> ≥ BW</w:t>
      </w:r>
      <w:r w:rsidR="00C2328D" w:rsidRPr="00FF2B95">
        <w:rPr>
          <w:vertAlign w:val="subscript"/>
        </w:rPr>
        <w:t>1</w:t>
      </w:r>
      <w:r w:rsidR="00C2328D" w:rsidRPr="00FF2B95">
        <w:t>/2 + BW</w:t>
      </w:r>
      <w:r w:rsidR="00C2328D" w:rsidRPr="00FF2B95">
        <w:rPr>
          <w:vertAlign w:val="subscript"/>
        </w:rPr>
        <w:t>2</w:t>
      </w:r>
      <w:r w:rsidR="00C2328D" w:rsidRPr="00FF2B95">
        <w:t>/2 + max(BW</w:t>
      </w:r>
      <w:r w:rsidR="00C2328D" w:rsidRPr="00FF2B95">
        <w:rPr>
          <w:vertAlign w:val="subscript"/>
        </w:rPr>
        <w:t>1</w:t>
      </w:r>
      <w:r w:rsidR="00C2328D" w:rsidRPr="00FF2B95">
        <w:t>, BW</w:t>
      </w:r>
      <w:r w:rsidR="00C2328D" w:rsidRPr="00FF2B95">
        <w:rPr>
          <w:vertAlign w:val="subscript"/>
        </w:rPr>
        <w:t>2</w:t>
      </w:r>
      <w:r w:rsidR="00C2328D" w:rsidRPr="00FF2B95">
        <w:t xml:space="preserve">), 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00C2328D" w:rsidRPr="00FF2B95">
        <w:rPr>
          <w:iCs/>
        </w:rPr>
        <w:t xml:space="preserve"> is the f</w:t>
      </w:r>
      <w:r w:rsidR="00C2328D" w:rsidRPr="00FF2B95">
        <w:t xml:space="preserve">requency separation between the </w:t>
      </w:r>
      <w:proofErr w:type="spellStart"/>
      <w:r w:rsidR="00C2328D" w:rsidRPr="00FF2B95">
        <w:t>center</w:t>
      </w:r>
      <w:proofErr w:type="spellEnd"/>
      <w:r w:rsidR="00C2328D" w:rsidRPr="00FF2B95">
        <w:t xml:space="preserve"> frequencies of the component carriers and </w:t>
      </w:r>
      <w:proofErr w:type="spellStart"/>
      <w:r w:rsidR="00C2328D" w:rsidRPr="00FF2B95">
        <w:t>BW</w:t>
      </w:r>
      <w:r w:rsidR="00C2328D" w:rsidRPr="00FF2B95">
        <w:rPr>
          <w:i/>
          <w:iCs/>
          <w:vertAlign w:val="subscript"/>
        </w:rPr>
        <w:t>k</w:t>
      </w:r>
      <w:proofErr w:type="spellEnd"/>
      <w:r w:rsidR="00C2328D" w:rsidRPr="00FF2B95">
        <w:t xml:space="preserve">/2 are the channel bandwidths of carrier </w:t>
      </w:r>
      <w:r w:rsidR="00C2328D" w:rsidRPr="00FF2B95">
        <w:rPr>
          <w:i/>
          <w:iCs/>
        </w:rPr>
        <w:t>k</w:t>
      </w:r>
      <w:r w:rsidR="00C2328D" w:rsidRPr="00FF2B95">
        <w:t xml:space="preserve">, </w:t>
      </w:r>
      <w:r w:rsidR="00C2328D" w:rsidRPr="00FF2B95">
        <w:rPr>
          <w:i/>
          <w:iCs/>
        </w:rPr>
        <w:t>k</w:t>
      </w:r>
      <w:r w:rsidR="00C2328D" w:rsidRPr="00FF2B95">
        <w:t xml:space="preserve"> = 1,2.</w:t>
      </w:r>
      <w:r w:rsidR="00C2328D">
        <w:t xml:space="preserve"> For the case of more than 2 CCs we propose to have in-gap requirement if the following condition is met:</w:t>
      </w:r>
    </w:p>
    <w:p w14:paraId="3724F741" w14:textId="202E3801" w:rsidR="00C2328D" w:rsidRDefault="00C2328D" w:rsidP="00C2328D">
      <w:pPr>
        <w:jc w:val="center"/>
      </w:pP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FF2B95">
        <w:t xml:space="preserve"> ≥ </w:t>
      </w:r>
      <w:proofErr w:type="spellStart"/>
      <w:r w:rsidRPr="00FF2B95">
        <w:t>BW</w:t>
      </w:r>
      <w:r>
        <w:rPr>
          <w:vertAlign w:val="subscript"/>
        </w:rPr>
        <w:t>m</w:t>
      </w:r>
      <w:proofErr w:type="spellEnd"/>
      <w:r w:rsidRPr="00FF2B95">
        <w:t xml:space="preserve">/2 + </w:t>
      </w:r>
      <w:proofErr w:type="spellStart"/>
      <w:r w:rsidRPr="00FF2B95">
        <w:t>BW</w:t>
      </w:r>
      <w:r>
        <w:rPr>
          <w:vertAlign w:val="subscript"/>
        </w:rPr>
        <w:t>n</w:t>
      </w:r>
      <w:proofErr w:type="spellEnd"/>
      <w:r w:rsidRPr="00FF2B95">
        <w:t xml:space="preserve">/2 + </w:t>
      </w:r>
      <w:proofErr w:type="gramStart"/>
      <w:r w:rsidRPr="00FF2B95">
        <w:t>max(</w:t>
      </w:r>
      <w:proofErr w:type="spellStart"/>
      <w:proofErr w:type="gramEnd"/>
      <w:r w:rsidRPr="00FF2B95">
        <w:t>BW</w:t>
      </w:r>
      <w:r>
        <w:rPr>
          <w:vertAlign w:val="subscript"/>
        </w:rPr>
        <w:t>m</w:t>
      </w:r>
      <w:proofErr w:type="spellEnd"/>
      <w:r w:rsidRPr="00FF2B95">
        <w:t xml:space="preserve">, </w:t>
      </w:r>
      <w:proofErr w:type="spellStart"/>
      <w:r w:rsidRPr="00FF2B95">
        <w:t>BW</w:t>
      </w:r>
      <w:r>
        <w:rPr>
          <w:vertAlign w:val="subscript"/>
        </w:rPr>
        <w:t>n</w:t>
      </w:r>
      <w:proofErr w:type="spellEnd"/>
      <w:r w:rsidRPr="00FF2B95">
        <w:t>)</w:t>
      </w:r>
      <w:r>
        <w:t>,</w:t>
      </w:r>
    </w:p>
    <w:p w14:paraId="6470F047" w14:textId="322993E3" w:rsidR="00C2328D" w:rsidRDefault="00C2328D" w:rsidP="00E322D7">
      <w:pPr>
        <w:jc w:val="both"/>
      </w:pPr>
      <w:r>
        <w:t xml:space="preserve">where </w:t>
      </w:r>
      <w:proofErr w:type="spellStart"/>
      <w:r w:rsidRPr="00FF2B95">
        <w:t>BW</w:t>
      </w:r>
      <w:r>
        <w:rPr>
          <w:vertAlign w:val="subscript"/>
        </w:rPr>
        <w:t>m</w:t>
      </w:r>
      <w:proofErr w:type="spellEnd"/>
      <w:r>
        <w:rPr>
          <w:vertAlign w:val="subscript"/>
        </w:rPr>
        <w:t xml:space="preserve"> </w:t>
      </w:r>
      <w:r w:rsidRPr="00C2328D">
        <w:t>and</w:t>
      </w:r>
      <w:r>
        <w:rPr>
          <w:vertAlign w:val="subscript"/>
        </w:rPr>
        <w:t xml:space="preserve"> </w:t>
      </w:r>
      <w:proofErr w:type="spellStart"/>
      <w:r w:rsidRPr="00FF2B95">
        <w:t>BW</w:t>
      </w:r>
      <w:r>
        <w:rPr>
          <w:vertAlign w:val="subscript"/>
        </w:rPr>
        <w:t>n</w:t>
      </w:r>
      <w:proofErr w:type="spellEnd"/>
      <w:r>
        <w:rPr>
          <w:vertAlign w:val="subscript"/>
        </w:rPr>
        <w:t xml:space="preserve"> </w:t>
      </w:r>
      <w:r>
        <w:t xml:space="preserve">are the channel bandwidths of the first and second largest component carriers, respectively. </w:t>
      </w:r>
      <w:r w:rsidRPr="00FF2B95">
        <w:t xml:space="preserve">If the minimum gap condition is met, for each component carrier the UE shall meet the requirements specified </w:t>
      </w:r>
      <w:r w:rsidR="008B1709">
        <w:t>for the single carrier case</w:t>
      </w:r>
      <w:r w:rsidRPr="00FF2B95">
        <w:t xml:space="preserve"> considering parameters associated to the largest channel bandwidth </w:t>
      </w:r>
      <w:r w:rsidR="009D6382">
        <w:t>across component carriers</w:t>
      </w:r>
      <w:r w:rsidRPr="00FF2B95">
        <w:t xml:space="preserve">, i.e. </w:t>
      </w:r>
      <w:proofErr w:type="spellStart"/>
      <w:r w:rsidRPr="00FF2B95">
        <w:t>BW</w:t>
      </w:r>
      <w:r>
        <w:rPr>
          <w:vertAlign w:val="subscript"/>
        </w:rPr>
        <w:t>m</w:t>
      </w:r>
      <w:proofErr w:type="spellEnd"/>
      <w:r w:rsidRPr="00FF2B95">
        <w:t>.</w:t>
      </w:r>
      <w:r>
        <w:t xml:space="preserve"> In this way, a worst-case gap is computed and only if that </w:t>
      </w:r>
      <w:r w:rsidR="009D6382">
        <w:t>condition</w:t>
      </w:r>
      <w:r>
        <w:t xml:space="preserve"> is met the in-gap requirement </w:t>
      </w:r>
      <w:r w:rsidR="009D6382">
        <w:t>applies</w:t>
      </w:r>
      <w:r>
        <w:t xml:space="preserve">. On the other hand, the out-of-gap requirement always apply to </w:t>
      </w:r>
      <w:r w:rsidR="009D6382">
        <w:t xml:space="preserve">the </w:t>
      </w:r>
      <w:r>
        <w:t>first and last component carrier.</w:t>
      </w:r>
    </w:p>
    <w:p w14:paraId="64105FE5" w14:textId="3E759E23" w:rsidR="007F31ED" w:rsidRDefault="007F31ED" w:rsidP="00E322D7">
      <w:pPr>
        <w:jc w:val="both"/>
      </w:pPr>
      <w:r>
        <w:t>Similarly, for IBB the in-gap requirement applies if</w:t>
      </w:r>
      <w:r w:rsidR="00260192">
        <w:t>:</w:t>
      </w:r>
    </w:p>
    <w:p w14:paraId="0A0FDF28" w14:textId="77777777" w:rsidR="007F31ED" w:rsidRDefault="007F31ED" w:rsidP="007F31ED">
      <w:pPr>
        <w:jc w:val="center"/>
      </w:pP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Pr="00406798">
        <w:t xml:space="preserve"> ≥ 0.5(</w:t>
      </w:r>
      <w:proofErr w:type="spellStart"/>
      <w:r w:rsidRPr="00406798">
        <w:t>BW</w:t>
      </w:r>
      <w:r>
        <w:rPr>
          <w:vertAlign w:val="subscript"/>
        </w:rPr>
        <w:t>m</w:t>
      </w:r>
      <w:proofErr w:type="spellEnd"/>
      <w:r w:rsidRPr="00406798">
        <w:t xml:space="preserve"> + </w:t>
      </w:r>
      <w:proofErr w:type="spellStart"/>
      <w:r w:rsidRPr="00406798">
        <w:t>BW</w:t>
      </w:r>
      <w:r>
        <w:rPr>
          <w:vertAlign w:val="subscript"/>
        </w:rPr>
        <w:t>n</w:t>
      </w:r>
      <w:proofErr w:type="spellEnd"/>
      <w:r w:rsidRPr="00406798">
        <w:t xml:space="preserve">) + 3 </w:t>
      </w:r>
      <w:proofErr w:type="gramStart"/>
      <w:r w:rsidRPr="00406798">
        <w:t>max(</w:t>
      </w:r>
      <w:proofErr w:type="spellStart"/>
      <w:proofErr w:type="gramEnd"/>
      <w:r w:rsidRPr="00406798">
        <w:t>BW</w:t>
      </w:r>
      <w:r>
        <w:rPr>
          <w:vertAlign w:val="subscript"/>
        </w:rPr>
        <w:t>m</w:t>
      </w:r>
      <w:proofErr w:type="spellEnd"/>
      <w:r w:rsidRPr="00406798">
        <w:t xml:space="preserve">, </w:t>
      </w:r>
      <w:proofErr w:type="spellStart"/>
      <w:r w:rsidRPr="00406798">
        <w:t>BW</w:t>
      </w:r>
      <w:r>
        <w:rPr>
          <w:vertAlign w:val="subscript"/>
        </w:rPr>
        <w:t>n</w:t>
      </w:r>
      <w:proofErr w:type="spellEnd"/>
      <w:r w:rsidRPr="00406798">
        <w:t>)</w:t>
      </w:r>
      <w:r>
        <w:t>,</w:t>
      </w:r>
    </w:p>
    <w:p w14:paraId="3A35C2C1" w14:textId="4140890B" w:rsidR="007F31ED" w:rsidRDefault="007F31ED" w:rsidP="00E322D7">
      <w:pPr>
        <w:jc w:val="both"/>
      </w:pPr>
      <w:r>
        <w:t xml:space="preserve">where </w:t>
      </w:r>
      <w:proofErr w:type="spellStart"/>
      <w:r w:rsidRPr="00FF2B95">
        <w:t>BW</w:t>
      </w:r>
      <w:r>
        <w:rPr>
          <w:vertAlign w:val="subscript"/>
        </w:rPr>
        <w:t>m</w:t>
      </w:r>
      <w:proofErr w:type="spellEnd"/>
      <w:r>
        <w:rPr>
          <w:vertAlign w:val="subscript"/>
        </w:rPr>
        <w:t xml:space="preserve"> </w:t>
      </w:r>
      <w:r w:rsidRPr="00B56051">
        <w:t>and</w:t>
      </w:r>
      <w:r>
        <w:rPr>
          <w:vertAlign w:val="subscript"/>
        </w:rPr>
        <w:t xml:space="preserve"> </w:t>
      </w:r>
      <w:proofErr w:type="spellStart"/>
      <w:r w:rsidRPr="00FF2B95">
        <w:t>BW</w:t>
      </w:r>
      <w:r>
        <w:rPr>
          <w:vertAlign w:val="subscript"/>
        </w:rPr>
        <w:t>n</w:t>
      </w:r>
      <w:proofErr w:type="spellEnd"/>
      <w:r>
        <w:rPr>
          <w:vertAlign w:val="subscript"/>
        </w:rPr>
        <w:t xml:space="preserve"> </w:t>
      </w:r>
      <w:r>
        <w:t xml:space="preserve">are the channel bandwidths of the first and second largest component carriers, respectively. </w:t>
      </w:r>
    </w:p>
    <w:p w14:paraId="1A1FAFC8" w14:textId="03C54418" w:rsidR="00C2328D" w:rsidRDefault="00C2328D" w:rsidP="00E322D7">
      <w:pPr>
        <w:jc w:val="both"/>
        <w:rPr>
          <w:b/>
          <w:i/>
          <w:color w:val="000000"/>
        </w:rPr>
      </w:pPr>
      <w:r w:rsidRPr="00C2328D">
        <w:rPr>
          <w:b/>
          <w:i/>
          <w:color w:val="000000"/>
        </w:rPr>
        <w:t>Proposal 3</w:t>
      </w:r>
      <w:r>
        <w:rPr>
          <w:b/>
          <w:i/>
          <w:color w:val="000000"/>
        </w:rPr>
        <w:t xml:space="preserve">: </w:t>
      </w:r>
      <w:r w:rsidR="007F31ED">
        <w:rPr>
          <w:b/>
          <w:i/>
          <w:color w:val="000000"/>
        </w:rPr>
        <w:t xml:space="preserve">For </w:t>
      </w:r>
      <w:r w:rsidR="00260192">
        <w:rPr>
          <w:b/>
          <w:i/>
          <w:color w:val="000000"/>
        </w:rPr>
        <w:t xml:space="preserve">ACS </w:t>
      </w:r>
      <w:r w:rsidR="007F31ED">
        <w:rPr>
          <w:b/>
          <w:i/>
          <w:color w:val="000000"/>
        </w:rPr>
        <w:t xml:space="preserve">NC CA </w:t>
      </w:r>
      <w:r w:rsidR="00260192">
        <w:rPr>
          <w:b/>
          <w:i/>
          <w:color w:val="000000"/>
        </w:rPr>
        <w:t>with</w:t>
      </w:r>
      <w:r w:rsidR="007F31ED">
        <w:rPr>
          <w:b/>
          <w:i/>
          <w:color w:val="000000"/>
        </w:rPr>
        <w:t xml:space="preserve"> more than 2 component carriers</w:t>
      </w:r>
      <w:r w:rsidR="00260192">
        <w:rPr>
          <w:b/>
          <w:i/>
          <w:color w:val="000000"/>
        </w:rPr>
        <w:t>:</w:t>
      </w:r>
    </w:p>
    <w:p w14:paraId="41D20AC2" w14:textId="618AB752" w:rsidR="00260192" w:rsidRPr="008B1709" w:rsidRDefault="00260192" w:rsidP="00260192">
      <w:pPr>
        <w:pStyle w:val="ListParagraph"/>
        <w:numPr>
          <w:ilvl w:val="0"/>
          <w:numId w:val="44"/>
        </w:numPr>
        <w:jc w:val="both"/>
        <w:rPr>
          <w:b/>
          <w:i/>
          <w:color w:val="000000"/>
        </w:rPr>
      </w:pPr>
      <w:r>
        <w:rPr>
          <w:b/>
          <w:i/>
          <w:color w:val="000000"/>
        </w:rPr>
        <w:t xml:space="preserve">The in-gap requirement </w:t>
      </w:r>
      <w:r w:rsidR="008B1709">
        <w:rPr>
          <w:b/>
          <w:i/>
          <w:color w:val="000000"/>
        </w:rPr>
        <w:t xml:space="preserve">applies </w:t>
      </w:r>
      <w:r w:rsidR="008B1709" w:rsidRPr="008B1709">
        <w:rPr>
          <w:b/>
          <w:i/>
          <w:color w:val="000000"/>
        </w:rPr>
        <w:t xml:space="preserve">if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008B1709" w:rsidRPr="008B1709">
        <w:rPr>
          <w:i/>
        </w:rPr>
        <w:t xml:space="preserve"> ≥ </w:t>
      </w:r>
      <w:proofErr w:type="spellStart"/>
      <w:r w:rsidR="008B1709" w:rsidRPr="008B1709">
        <w:rPr>
          <w:i/>
        </w:rPr>
        <w:t>BW</w:t>
      </w:r>
      <w:r w:rsidR="008B1709" w:rsidRPr="008B1709">
        <w:rPr>
          <w:i/>
          <w:vertAlign w:val="subscript"/>
        </w:rPr>
        <w:t>m</w:t>
      </w:r>
      <w:proofErr w:type="spellEnd"/>
      <w:r w:rsidR="008B1709" w:rsidRPr="008B1709">
        <w:rPr>
          <w:i/>
        </w:rPr>
        <w:t xml:space="preserve">/2 + </w:t>
      </w:r>
      <w:proofErr w:type="spellStart"/>
      <w:r w:rsidR="008B1709" w:rsidRPr="008B1709">
        <w:rPr>
          <w:i/>
        </w:rPr>
        <w:t>BW</w:t>
      </w:r>
      <w:r w:rsidR="008B1709" w:rsidRPr="008B1709">
        <w:rPr>
          <w:i/>
          <w:vertAlign w:val="subscript"/>
        </w:rPr>
        <w:t>n</w:t>
      </w:r>
      <w:proofErr w:type="spellEnd"/>
      <w:r w:rsidR="008B1709" w:rsidRPr="008B1709">
        <w:rPr>
          <w:i/>
        </w:rPr>
        <w:t xml:space="preserve">/2 + </w:t>
      </w:r>
      <w:proofErr w:type="gramStart"/>
      <w:r w:rsidR="008B1709" w:rsidRPr="008B1709">
        <w:rPr>
          <w:i/>
        </w:rPr>
        <w:t>max(</w:t>
      </w:r>
      <w:proofErr w:type="spellStart"/>
      <w:proofErr w:type="gramEnd"/>
      <w:r w:rsidR="008B1709" w:rsidRPr="008B1709">
        <w:rPr>
          <w:i/>
        </w:rPr>
        <w:t>BW</w:t>
      </w:r>
      <w:r w:rsidR="008B1709" w:rsidRPr="008B1709">
        <w:rPr>
          <w:i/>
          <w:vertAlign w:val="subscript"/>
        </w:rPr>
        <w:t>m</w:t>
      </w:r>
      <w:proofErr w:type="spellEnd"/>
      <w:r w:rsidR="008B1709" w:rsidRPr="008B1709">
        <w:rPr>
          <w:i/>
        </w:rPr>
        <w:t xml:space="preserve">, </w:t>
      </w:r>
      <w:proofErr w:type="spellStart"/>
      <w:r w:rsidR="008B1709" w:rsidRPr="008B1709">
        <w:rPr>
          <w:i/>
        </w:rPr>
        <w:t>BW</w:t>
      </w:r>
      <w:r w:rsidR="008B1709" w:rsidRPr="008B1709">
        <w:rPr>
          <w:i/>
          <w:vertAlign w:val="subscript"/>
        </w:rPr>
        <w:t>n</w:t>
      </w:r>
      <w:proofErr w:type="spellEnd"/>
      <w:r w:rsidR="008B1709" w:rsidRPr="008B1709">
        <w:rPr>
          <w:i/>
        </w:rPr>
        <w:t>)</w:t>
      </w:r>
      <w:r w:rsidR="008B1709" w:rsidRPr="008B1709">
        <w:t>,</w:t>
      </w:r>
      <w:r w:rsidR="008B1709">
        <w:rPr>
          <w:i/>
        </w:rPr>
        <w:t xml:space="preserve"> </w:t>
      </w:r>
      <w:r w:rsidR="008B1709" w:rsidRPr="008B1709">
        <w:rPr>
          <w:b/>
          <w:i/>
        </w:rPr>
        <w:t xml:space="preserve">where </w:t>
      </w:r>
      <w:proofErr w:type="spellStart"/>
      <w:r w:rsidR="008B1709" w:rsidRPr="008B1709">
        <w:rPr>
          <w:b/>
          <w:i/>
        </w:rPr>
        <w:t>BW</w:t>
      </w:r>
      <w:r w:rsidR="008B1709" w:rsidRPr="008B1709">
        <w:rPr>
          <w:b/>
          <w:i/>
          <w:vertAlign w:val="subscript"/>
        </w:rPr>
        <w:t>m</w:t>
      </w:r>
      <w:proofErr w:type="spellEnd"/>
      <w:r w:rsidR="008B1709" w:rsidRPr="008B1709">
        <w:rPr>
          <w:b/>
          <w:i/>
          <w:vertAlign w:val="subscript"/>
        </w:rPr>
        <w:t xml:space="preserve"> </w:t>
      </w:r>
      <w:r w:rsidR="008B1709" w:rsidRPr="008B1709">
        <w:rPr>
          <w:b/>
          <w:i/>
        </w:rPr>
        <w:t>and</w:t>
      </w:r>
      <w:r w:rsidR="008B1709" w:rsidRPr="008B1709">
        <w:rPr>
          <w:b/>
          <w:i/>
          <w:vertAlign w:val="subscript"/>
        </w:rPr>
        <w:t xml:space="preserve"> </w:t>
      </w:r>
      <w:proofErr w:type="spellStart"/>
      <w:r w:rsidR="008B1709" w:rsidRPr="008B1709">
        <w:rPr>
          <w:b/>
          <w:i/>
        </w:rPr>
        <w:t>BW</w:t>
      </w:r>
      <w:r w:rsidR="008B1709" w:rsidRPr="008B1709">
        <w:rPr>
          <w:b/>
          <w:i/>
          <w:vertAlign w:val="subscript"/>
        </w:rPr>
        <w:t>n</w:t>
      </w:r>
      <w:proofErr w:type="spellEnd"/>
      <w:r w:rsidR="008B1709" w:rsidRPr="008B1709">
        <w:rPr>
          <w:b/>
          <w:i/>
          <w:vertAlign w:val="subscript"/>
        </w:rPr>
        <w:t xml:space="preserve"> </w:t>
      </w:r>
      <w:r w:rsidR="008B1709" w:rsidRPr="008B1709">
        <w:rPr>
          <w:b/>
          <w:i/>
        </w:rPr>
        <w:t xml:space="preserve">are the channel bandwidths of the first and second largest component carriers, respectively. If the minimum gap condition is met, for each component carriers the UE shall meet the requirements specified for the single carrier case considering parameters associated to the largest channel bandwidth </w:t>
      </w:r>
      <w:r w:rsidR="009D6382">
        <w:rPr>
          <w:b/>
          <w:i/>
        </w:rPr>
        <w:t>across component carriers</w:t>
      </w:r>
      <w:r w:rsidR="008B1709" w:rsidRPr="008B1709">
        <w:rPr>
          <w:b/>
          <w:i/>
        </w:rPr>
        <w:t xml:space="preserve">, i.e. </w:t>
      </w:r>
      <w:proofErr w:type="spellStart"/>
      <w:r w:rsidR="008B1709" w:rsidRPr="008B1709">
        <w:rPr>
          <w:b/>
          <w:i/>
        </w:rPr>
        <w:t>BW</w:t>
      </w:r>
      <w:r w:rsidR="008B1709" w:rsidRPr="008B1709">
        <w:rPr>
          <w:b/>
          <w:i/>
          <w:vertAlign w:val="subscript"/>
        </w:rPr>
        <w:t>m</w:t>
      </w:r>
      <w:proofErr w:type="spellEnd"/>
      <w:r w:rsidR="00295437" w:rsidRPr="00295437">
        <w:rPr>
          <w:b/>
          <w:i/>
        </w:rPr>
        <w:t>.</w:t>
      </w:r>
    </w:p>
    <w:p w14:paraId="6CF9BFE4" w14:textId="1483C784" w:rsidR="008B1709" w:rsidRPr="00260192" w:rsidRDefault="008B1709" w:rsidP="00260192">
      <w:pPr>
        <w:pStyle w:val="ListParagraph"/>
        <w:numPr>
          <w:ilvl w:val="0"/>
          <w:numId w:val="44"/>
        </w:numPr>
        <w:jc w:val="both"/>
        <w:rPr>
          <w:b/>
          <w:i/>
          <w:color w:val="000000"/>
        </w:rPr>
      </w:pPr>
      <w:r>
        <w:rPr>
          <w:b/>
          <w:i/>
          <w:color w:val="000000"/>
        </w:rPr>
        <w:t xml:space="preserve">The </w:t>
      </w:r>
      <w:proofErr w:type="spellStart"/>
      <w:r>
        <w:rPr>
          <w:b/>
          <w:i/>
          <w:color w:val="000000"/>
        </w:rPr>
        <w:t>out-of</w:t>
      </w:r>
      <w:proofErr w:type="spellEnd"/>
      <w:r>
        <w:rPr>
          <w:b/>
          <w:i/>
          <w:color w:val="000000"/>
        </w:rPr>
        <w:t xml:space="preserve"> gap requirement always </w:t>
      </w:r>
      <w:r w:rsidR="00AA766F">
        <w:rPr>
          <w:b/>
          <w:i/>
          <w:color w:val="000000"/>
        </w:rPr>
        <w:t>applies</w:t>
      </w:r>
      <w:r>
        <w:rPr>
          <w:b/>
          <w:i/>
          <w:color w:val="000000"/>
        </w:rPr>
        <w:t xml:space="preserve"> to </w:t>
      </w:r>
      <w:r w:rsidR="009D6382">
        <w:rPr>
          <w:b/>
          <w:i/>
          <w:color w:val="000000"/>
        </w:rPr>
        <w:t xml:space="preserve">the </w:t>
      </w:r>
      <w:r>
        <w:rPr>
          <w:b/>
          <w:i/>
          <w:color w:val="000000"/>
        </w:rPr>
        <w:t>first and last component carrier with parameters equal to the single carrier requirement.</w:t>
      </w:r>
    </w:p>
    <w:p w14:paraId="02BDD391" w14:textId="2AB91C5F" w:rsidR="008B1709" w:rsidRDefault="008B1709" w:rsidP="008B1709">
      <w:pPr>
        <w:jc w:val="both"/>
        <w:rPr>
          <w:b/>
          <w:i/>
          <w:color w:val="000000"/>
        </w:rPr>
      </w:pPr>
      <w:r w:rsidRPr="00C2328D">
        <w:rPr>
          <w:b/>
          <w:i/>
          <w:color w:val="000000"/>
        </w:rPr>
        <w:t xml:space="preserve">Proposal </w:t>
      </w:r>
      <w:r>
        <w:rPr>
          <w:b/>
          <w:i/>
          <w:color w:val="000000"/>
        </w:rPr>
        <w:t>4: For IBB NC CA with more than 2 component carriers:</w:t>
      </w:r>
    </w:p>
    <w:p w14:paraId="476A1BE5" w14:textId="5AB24EB2" w:rsidR="008B1709" w:rsidRPr="008B1709" w:rsidRDefault="008B1709" w:rsidP="008B1709">
      <w:pPr>
        <w:pStyle w:val="ListParagraph"/>
        <w:numPr>
          <w:ilvl w:val="0"/>
          <w:numId w:val="44"/>
        </w:numPr>
        <w:jc w:val="both"/>
        <w:rPr>
          <w:b/>
          <w:i/>
          <w:color w:val="000000"/>
        </w:rPr>
      </w:pPr>
      <w:r>
        <w:rPr>
          <w:b/>
          <w:i/>
          <w:color w:val="000000"/>
        </w:rPr>
        <w:t xml:space="preserve">The in-gap requirement applies </w:t>
      </w:r>
      <w:r w:rsidRPr="008B1709">
        <w:rPr>
          <w:b/>
          <w:i/>
          <w:color w:val="000000"/>
        </w:rPr>
        <w:t xml:space="preserve">if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Pr="00406798">
        <w:t xml:space="preserve"> ≥ 0.5(</w:t>
      </w:r>
      <w:proofErr w:type="spellStart"/>
      <w:r w:rsidRPr="00406798">
        <w:t>BW</w:t>
      </w:r>
      <w:r>
        <w:rPr>
          <w:vertAlign w:val="subscript"/>
        </w:rPr>
        <w:t>m</w:t>
      </w:r>
      <w:proofErr w:type="spellEnd"/>
      <w:r w:rsidRPr="00406798">
        <w:t xml:space="preserve"> + </w:t>
      </w:r>
      <w:proofErr w:type="spellStart"/>
      <w:r w:rsidRPr="00406798">
        <w:t>BW</w:t>
      </w:r>
      <w:r>
        <w:rPr>
          <w:vertAlign w:val="subscript"/>
        </w:rPr>
        <w:t>n</w:t>
      </w:r>
      <w:proofErr w:type="spellEnd"/>
      <w:r w:rsidRPr="00406798">
        <w:t xml:space="preserve">) + 3 </w:t>
      </w:r>
      <w:proofErr w:type="gramStart"/>
      <w:r w:rsidRPr="00406798">
        <w:t>max(</w:t>
      </w:r>
      <w:proofErr w:type="spellStart"/>
      <w:proofErr w:type="gramEnd"/>
      <w:r w:rsidRPr="00406798">
        <w:t>BW</w:t>
      </w:r>
      <w:r>
        <w:rPr>
          <w:vertAlign w:val="subscript"/>
        </w:rPr>
        <w:t>m</w:t>
      </w:r>
      <w:proofErr w:type="spellEnd"/>
      <w:r w:rsidRPr="00406798">
        <w:t xml:space="preserve">, </w:t>
      </w:r>
      <w:proofErr w:type="spellStart"/>
      <w:r w:rsidRPr="00406798">
        <w:t>BW</w:t>
      </w:r>
      <w:r>
        <w:rPr>
          <w:vertAlign w:val="subscript"/>
        </w:rPr>
        <w:t>n</w:t>
      </w:r>
      <w:proofErr w:type="spellEnd"/>
      <w:r w:rsidRPr="00406798">
        <w:t>)</w:t>
      </w:r>
      <w:r w:rsidRPr="008B1709">
        <w:t>,</w:t>
      </w:r>
      <w:r>
        <w:rPr>
          <w:i/>
        </w:rPr>
        <w:t xml:space="preserve"> </w:t>
      </w:r>
      <w:r w:rsidRPr="008B1709">
        <w:rPr>
          <w:b/>
          <w:i/>
        </w:rPr>
        <w:t xml:space="preserve">where </w:t>
      </w:r>
      <w:proofErr w:type="spellStart"/>
      <w:r w:rsidRPr="008B1709">
        <w:rPr>
          <w:b/>
          <w:i/>
        </w:rPr>
        <w:t>BW</w:t>
      </w:r>
      <w:r w:rsidRPr="008B1709">
        <w:rPr>
          <w:b/>
          <w:i/>
          <w:vertAlign w:val="subscript"/>
        </w:rPr>
        <w:t>m</w:t>
      </w:r>
      <w:proofErr w:type="spellEnd"/>
      <w:r w:rsidRPr="008B1709">
        <w:rPr>
          <w:b/>
          <w:i/>
          <w:vertAlign w:val="subscript"/>
        </w:rPr>
        <w:t xml:space="preserve"> </w:t>
      </w:r>
      <w:r w:rsidRPr="008B1709">
        <w:rPr>
          <w:b/>
          <w:i/>
        </w:rPr>
        <w:t>and</w:t>
      </w:r>
      <w:r w:rsidRPr="008B1709">
        <w:rPr>
          <w:b/>
          <w:i/>
          <w:vertAlign w:val="subscript"/>
        </w:rPr>
        <w:t xml:space="preserve"> </w:t>
      </w:r>
      <w:proofErr w:type="spellStart"/>
      <w:r w:rsidRPr="008B1709">
        <w:rPr>
          <w:b/>
          <w:i/>
        </w:rPr>
        <w:t>BW</w:t>
      </w:r>
      <w:r w:rsidRPr="008B1709">
        <w:rPr>
          <w:b/>
          <w:i/>
          <w:vertAlign w:val="subscript"/>
        </w:rPr>
        <w:t>n</w:t>
      </w:r>
      <w:proofErr w:type="spellEnd"/>
      <w:r w:rsidRPr="008B1709">
        <w:rPr>
          <w:b/>
          <w:i/>
          <w:vertAlign w:val="subscript"/>
        </w:rPr>
        <w:t xml:space="preserve"> </w:t>
      </w:r>
      <w:r w:rsidRPr="008B1709">
        <w:rPr>
          <w:b/>
          <w:i/>
        </w:rPr>
        <w:t xml:space="preserve">are the channel bandwidths of the first and second largest component carriers, respectively. If the minimum gap condition is met, for each component carriers the UE shall meet the requirements specified for the single carrier case considering parameters associated to the largest channel bandwidth </w:t>
      </w:r>
      <w:r w:rsidR="009D6382">
        <w:rPr>
          <w:b/>
          <w:i/>
        </w:rPr>
        <w:t>across component carriers</w:t>
      </w:r>
      <w:r w:rsidRPr="008B1709">
        <w:rPr>
          <w:b/>
          <w:i/>
        </w:rPr>
        <w:t xml:space="preserve">, i.e. </w:t>
      </w:r>
      <w:proofErr w:type="spellStart"/>
      <w:r w:rsidRPr="008B1709">
        <w:rPr>
          <w:b/>
          <w:i/>
        </w:rPr>
        <w:t>BW</w:t>
      </w:r>
      <w:r w:rsidRPr="008B1709">
        <w:rPr>
          <w:b/>
          <w:i/>
          <w:vertAlign w:val="subscript"/>
        </w:rPr>
        <w:t>m</w:t>
      </w:r>
      <w:proofErr w:type="spellEnd"/>
      <w:r w:rsidR="00295437" w:rsidRPr="00295437">
        <w:rPr>
          <w:b/>
          <w:i/>
        </w:rPr>
        <w:t>.</w:t>
      </w:r>
    </w:p>
    <w:p w14:paraId="4CBCFF34" w14:textId="5B78F20A" w:rsidR="008B1709" w:rsidRPr="00260192" w:rsidRDefault="008B1709" w:rsidP="008B1709">
      <w:pPr>
        <w:pStyle w:val="ListParagraph"/>
        <w:numPr>
          <w:ilvl w:val="0"/>
          <w:numId w:val="44"/>
        </w:numPr>
        <w:jc w:val="both"/>
        <w:rPr>
          <w:b/>
          <w:i/>
          <w:color w:val="000000"/>
        </w:rPr>
      </w:pPr>
      <w:r>
        <w:rPr>
          <w:b/>
          <w:i/>
          <w:color w:val="000000"/>
        </w:rPr>
        <w:t xml:space="preserve">The </w:t>
      </w:r>
      <w:proofErr w:type="spellStart"/>
      <w:r>
        <w:rPr>
          <w:b/>
          <w:i/>
          <w:color w:val="000000"/>
        </w:rPr>
        <w:t>out-of</w:t>
      </w:r>
      <w:proofErr w:type="spellEnd"/>
      <w:r>
        <w:rPr>
          <w:b/>
          <w:i/>
          <w:color w:val="000000"/>
        </w:rPr>
        <w:t xml:space="preserve"> gap requirement always </w:t>
      </w:r>
      <w:r w:rsidR="00AA766F">
        <w:rPr>
          <w:b/>
          <w:i/>
          <w:color w:val="000000"/>
        </w:rPr>
        <w:t>applies</w:t>
      </w:r>
      <w:r>
        <w:rPr>
          <w:b/>
          <w:i/>
          <w:color w:val="000000"/>
        </w:rPr>
        <w:t xml:space="preserve"> </w:t>
      </w:r>
      <w:r w:rsidR="009D6382">
        <w:rPr>
          <w:b/>
          <w:i/>
          <w:color w:val="000000"/>
        </w:rPr>
        <w:t>to the</w:t>
      </w:r>
      <w:r>
        <w:rPr>
          <w:b/>
          <w:i/>
          <w:color w:val="000000"/>
        </w:rPr>
        <w:t xml:space="preserve"> first and last component carrier with parameters equal to the single carrier requirement.</w:t>
      </w:r>
    </w:p>
    <w:p w14:paraId="6B22ED96" w14:textId="4BAE4C58" w:rsidR="008947AD" w:rsidRPr="009C03E0" w:rsidRDefault="009C03E0" w:rsidP="009C03E0">
      <w:pPr>
        <w:rPr>
          <w:color w:val="000000"/>
          <w:lang w:val="en-US"/>
        </w:rPr>
      </w:pPr>
      <w:r>
        <w:rPr>
          <w:color w:val="000000"/>
          <w:lang w:val="en-US"/>
        </w:rPr>
        <w:t xml:space="preserve">Proposals 3 and 4 are </w:t>
      </w:r>
      <w:r>
        <w:rPr>
          <w:lang w:val="en-US"/>
        </w:rPr>
        <w:t xml:space="preserve">also implemented in the draft CRs </w:t>
      </w:r>
      <w:r>
        <w:rPr>
          <w:lang w:val="en-US"/>
        </w:rPr>
        <w:fldChar w:fldCharType="begin"/>
      </w:r>
      <w:r>
        <w:rPr>
          <w:lang w:val="en-US"/>
        </w:rPr>
        <w:instrText xml:space="preserve"> REF _Ref510781543 \r \h </w:instrText>
      </w:r>
      <w:r>
        <w:rPr>
          <w:lang w:val="en-US"/>
        </w:rPr>
      </w:r>
      <w:r>
        <w:rPr>
          <w:lang w:val="en-US"/>
        </w:rPr>
        <w:fldChar w:fldCharType="separate"/>
      </w:r>
      <w:r>
        <w:rPr>
          <w:lang w:val="en-US"/>
        </w:rPr>
        <w:t>[6]</w:t>
      </w:r>
      <w:r>
        <w:rPr>
          <w:lang w:val="en-US"/>
        </w:rPr>
        <w:fldChar w:fldCharType="end"/>
      </w:r>
      <w:r>
        <w:rPr>
          <w:lang w:val="en-US"/>
        </w:rPr>
        <w:t xml:space="preserve"> and </w:t>
      </w:r>
      <w:r>
        <w:rPr>
          <w:lang w:val="en-US"/>
        </w:rPr>
        <w:fldChar w:fldCharType="begin"/>
      </w:r>
      <w:r>
        <w:rPr>
          <w:lang w:val="en-US"/>
        </w:rPr>
        <w:instrText xml:space="preserve"> REF _Ref510781545 \r \h </w:instrText>
      </w:r>
      <w:r>
        <w:rPr>
          <w:lang w:val="en-US"/>
        </w:rPr>
      </w:r>
      <w:r>
        <w:rPr>
          <w:lang w:val="en-US"/>
        </w:rPr>
        <w:fldChar w:fldCharType="separate"/>
      </w:r>
      <w:r>
        <w:rPr>
          <w:lang w:val="en-US"/>
        </w:rPr>
        <w:t>[7]</w:t>
      </w:r>
      <w:r>
        <w:rPr>
          <w:lang w:val="en-US"/>
        </w:rPr>
        <w:fldChar w:fldCharType="end"/>
      </w:r>
      <w:r>
        <w:rPr>
          <w:lang w:val="en-US"/>
        </w:rPr>
        <w:t xml:space="preserve">. </w:t>
      </w:r>
    </w:p>
    <w:p w14:paraId="53404A85" w14:textId="4EA32936" w:rsidR="007F2705" w:rsidRPr="00B80E63" w:rsidRDefault="00B80E63" w:rsidP="00B80E63">
      <w:pPr>
        <w:pStyle w:val="Heading1"/>
        <w:numPr>
          <w:ilvl w:val="0"/>
          <w:numId w:val="0"/>
        </w:numPr>
        <w:tabs>
          <w:tab w:val="num" w:pos="432"/>
        </w:tabs>
        <w:ind w:left="432" w:hanging="432"/>
        <w:jc w:val="both"/>
        <w:rPr>
          <w:lang w:val="en-US"/>
        </w:rPr>
      </w:pPr>
      <w:r>
        <w:rPr>
          <w:lang w:val="en-US"/>
        </w:rPr>
        <w:t>Conclusions</w:t>
      </w:r>
    </w:p>
    <w:p w14:paraId="4C75E2DF" w14:textId="4120D9A7" w:rsidR="00AA766F" w:rsidRDefault="0091110E" w:rsidP="00AA766F">
      <w:pPr>
        <w:rPr>
          <w:color w:val="000000"/>
        </w:rPr>
      </w:pPr>
      <w:r>
        <w:rPr>
          <w:lang w:val="en-US"/>
        </w:rPr>
        <w:t>In this contribution, we analy</w:t>
      </w:r>
      <w:r w:rsidR="003C658D">
        <w:rPr>
          <w:lang w:val="en-US"/>
        </w:rPr>
        <w:t xml:space="preserve">ze the </w:t>
      </w:r>
      <w:r w:rsidR="00AA766F">
        <w:rPr>
          <w:lang w:val="en-US"/>
        </w:rPr>
        <w:t>remaining issues for the finalization of ACS and IBB requirements</w:t>
      </w:r>
      <w:r w:rsidR="00E322D7">
        <w:rPr>
          <w:color w:val="000000"/>
        </w:rPr>
        <w:t>.</w:t>
      </w:r>
      <w:r w:rsidR="00AA766F">
        <w:rPr>
          <w:color w:val="000000"/>
        </w:rPr>
        <w:t xml:space="preserve"> The following observations and proposals summarize our findings:</w:t>
      </w:r>
    </w:p>
    <w:p w14:paraId="0BD33811" w14:textId="5A1BBBF0" w:rsidR="00AA766F" w:rsidRDefault="00AA766F" w:rsidP="00AA766F">
      <w:pPr>
        <w:jc w:val="both"/>
        <w:rPr>
          <w:rFonts w:eastAsia="SimSun"/>
          <w:b/>
          <w:i/>
          <w:lang w:eastAsia="zh-CN"/>
        </w:rPr>
      </w:pPr>
      <w:r w:rsidRPr="00A457F1">
        <w:rPr>
          <w:rFonts w:eastAsia="SimSun"/>
          <w:b/>
          <w:i/>
          <w:lang w:eastAsia="zh-CN"/>
        </w:rPr>
        <w:t xml:space="preserve">Observation 1: the relaxation proposed in </w:t>
      </w:r>
      <w:r w:rsidRPr="00A457F1">
        <w:rPr>
          <w:rFonts w:eastAsia="SimSun"/>
          <w:b/>
          <w:i/>
          <w:lang w:eastAsia="zh-CN"/>
        </w:rPr>
        <w:fldChar w:fldCharType="begin"/>
      </w:r>
      <w:r w:rsidRPr="00A457F1">
        <w:rPr>
          <w:rFonts w:eastAsia="SimSun"/>
          <w:b/>
          <w:i/>
          <w:lang w:eastAsia="zh-CN"/>
        </w:rPr>
        <w:instrText xml:space="preserve"> REF _Ref510777910 \r \h  \* MERGEFORMAT </w:instrText>
      </w:r>
      <w:r w:rsidRPr="00A457F1">
        <w:rPr>
          <w:rFonts w:eastAsia="SimSun"/>
          <w:b/>
          <w:i/>
          <w:lang w:eastAsia="zh-CN"/>
        </w:rPr>
      </w:r>
      <w:r w:rsidRPr="00A457F1">
        <w:rPr>
          <w:rFonts w:eastAsia="SimSun"/>
          <w:b/>
          <w:i/>
          <w:lang w:eastAsia="zh-CN"/>
        </w:rPr>
        <w:fldChar w:fldCharType="separate"/>
      </w:r>
      <w:r w:rsidRPr="00A457F1">
        <w:rPr>
          <w:rFonts w:eastAsia="SimSun"/>
          <w:b/>
          <w:i/>
          <w:lang w:eastAsia="zh-CN"/>
        </w:rPr>
        <w:t>[4]</w:t>
      </w:r>
      <w:r w:rsidRPr="00A457F1">
        <w:rPr>
          <w:rFonts w:eastAsia="SimSun"/>
          <w:b/>
          <w:i/>
          <w:lang w:eastAsia="zh-CN"/>
        </w:rPr>
        <w:fldChar w:fldCharType="end"/>
      </w:r>
      <w:r w:rsidRPr="00A457F1">
        <w:rPr>
          <w:rFonts w:eastAsia="SimSun"/>
          <w:b/>
          <w:i/>
          <w:lang w:eastAsia="zh-CN"/>
        </w:rPr>
        <w:t xml:space="preserve"> only applies to in-gap requirement when component carriers have different channel BW.</w:t>
      </w:r>
    </w:p>
    <w:p w14:paraId="7C0E76E5" w14:textId="77777777" w:rsidR="001A30D2" w:rsidRPr="00027F4E" w:rsidRDefault="001A30D2" w:rsidP="001A30D2">
      <w:pPr>
        <w:jc w:val="both"/>
        <w:rPr>
          <w:rFonts w:eastAsia="SimSun"/>
          <w:lang w:eastAsia="zh-CN"/>
        </w:rPr>
      </w:pPr>
      <w:r w:rsidRPr="00A457F1">
        <w:rPr>
          <w:rFonts w:eastAsia="SimSun"/>
          <w:b/>
          <w:i/>
          <w:lang w:eastAsia="zh-CN"/>
        </w:rPr>
        <w:t xml:space="preserve">Observation </w:t>
      </w:r>
      <w:r>
        <w:rPr>
          <w:rFonts w:eastAsia="SimSun"/>
          <w:b/>
          <w:i/>
          <w:lang w:eastAsia="zh-CN"/>
        </w:rPr>
        <w:t>2</w:t>
      </w:r>
      <w:r w:rsidRPr="00A457F1">
        <w:rPr>
          <w:rFonts w:eastAsia="SimSun"/>
          <w:b/>
          <w:i/>
          <w:lang w:eastAsia="zh-CN"/>
        </w:rPr>
        <w:t xml:space="preserve">: </w:t>
      </w:r>
      <w:r>
        <w:rPr>
          <w:rFonts w:eastAsia="SimSun"/>
          <w:b/>
          <w:i/>
          <w:lang w:eastAsia="zh-CN"/>
        </w:rPr>
        <w:t xml:space="preserve">modification of the in-gap requirements can be discussed for the case in which component carriers have different channel BW. One approach could consist in always referring to parameters associated to the </w:t>
      </w:r>
      <w:r w:rsidRPr="001A30D2">
        <w:rPr>
          <w:rFonts w:eastAsia="SimSun"/>
          <w:b/>
          <w:i/>
          <w:lang w:eastAsia="zh-CN"/>
        </w:rPr>
        <w:t>channel BW of the carrier under testing</w:t>
      </w:r>
      <w:r>
        <w:rPr>
          <w:rFonts w:eastAsia="SimSun"/>
          <w:b/>
          <w:i/>
          <w:lang w:eastAsia="zh-CN"/>
        </w:rPr>
        <w:t>.</w:t>
      </w:r>
    </w:p>
    <w:p w14:paraId="2BE51C98" w14:textId="21B97132" w:rsidR="00AA766F" w:rsidRDefault="00AA766F" w:rsidP="00AA766F">
      <w:pPr>
        <w:jc w:val="both"/>
        <w:rPr>
          <w:b/>
          <w:i/>
        </w:rPr>
      </w:pPr>
      <w:r w:rsidRPr="00A457F1">
        <w:rPr>
          <w:rFonts w:eastAsia="SimSun"/>
          <w:b/>
          <w:i/>
          <w:lang w:eastAsia="zh-CN"/>
        </w:rPr>
        <w:t xml:space="preserve">Observation </w:t>
      </w:r>
      <w:r w:rsidR="001A30D2">
        <w:rPr>
          <w:rFonts w:eastAsia="SimSun"/>
          <w:b/>
          <w:i/>
          <w:lang w:eastAsia="zh-CN"/>
        </w:rPr>
        <w:t>3</w:t>
      </w:r>
      <w:r w:rsidRPr="00A457F1">
        <w:rPr>
          <w:rFonts w:eastAsia="SimSun"/>
          <w:b/>
          <w:i/>
          <w:lang w:eastAsia="zh-CN"/>
        </w:rPr>
        <w:t>:</w:t>
      </w:r>
      <w:r>
        <w:rPr>
          <w:rFonts w:eastAsia="SimSun"/>
          <w:b/>
          <w:i/>
          <w:lang w:eastAsia="zh-CN"/>
        </w:rPr>
        <w:t xml:space="preserve"> Relaxing IBB to ACS level allows to keep good mean throughput </w:t>
      </w:r>
      <w:r w:rsidR="009D6382">
        <w:rPr>
          <w:rFonts w:eastAsia="SimSun"/>
          <w:b/>
          <w:i/>
          <w:lang w:eastAsia="zh-CN"/>
        </w:rPr>
        <w:t>performance</w:t>
      </w:r>
      <w:r>
        <w:rPr>
          <w:rFonts w:eastAsia="SimSun"/>
          <w:b/>
          <w:i/>
          <w:lang w:eastAsia="zh-CN"/>
        </w:rPr>
        <w:t xml:space="preserve">. Relaxing both ACS and IBB below the 23dB level will cause overall system performance degradation. </w:t>
      </w:r>
    </w:p>
    <w:p w14:paraId="195347B1" w14:textId="26C45D57" w:rsidR="00AA766F" w:rsidRPr="00872057" w:rsidRDefault="00AA766F" w:rsidP="00AA766F">
      <w:pPr>
        <w:jc w:val="both"/>
        <w:rPr>
          <w:b/>
          <w:i/>
        </w:rPr>
      </w:pPr>
      <w:r w:rsidRPr="00872057">
        <w:rPr>
          <w:b/>
          <w:i/>
        </w:rPr>
        <w:t xml:space="preserve">Observation </w:t>
      </w:r>
      <w:r w:rsidR="001A30D2">
        <w:rPr>
          <w:b/>
          <w:i/>
        </w:rPr>
        <w:t>4</w:t>
      </w:r>
      <w:bookmarkStart w:id="3" w:name="_GoBack"/>
      <w:bookmarkEnd w:id="3"/>
      <w:r>
        <w:rPr>
          <w:b/>
          <w:i/>
        </w:rPr>
        <w:t>: the current ACS level in the specification is the outcome of NR study item.</w:t>
      </w:r>
    </w:p>
    <w:p w14:paraId="262BE43D" w14:textId="77777777" w:rsidR="00AA766F" w:rsidRPr="00872057" w:rsidRDefault="00AA766F" w:rsidP="00AA766F">
      <w:pPr>
        <w:jc w:val="both"/>
        <w:rPr>
          <w:b/>
          <w:i/>
          <w:lang w:val="en-US"/>
        </w:rPr>
      </w:pPr>
      <w:r w:rsidRPr="00872057">
        <w:rPr>
          <w:b/>
          <w:i/>
          <w:lang w:val="en-US"/>
        </w:rPr>
        <w:t>Proposal 1:</w:t>
      </w:r>
      <w:r>
        <w:rPr>
          <w:b/>
          <w:i/>
          <w:lang w:val="en-US"/>
        </w:rPr>
        <w:t xml:space="preserve"> to define IBB jammer level equal to ACS level for single carrier, inter-band CA, intra-band contiguous and non-contiguous CA.</w:t>
      </w:r>
    </w:p>
    <w:p w14:paraId="6360F408" w14:textId="4411BBA5" w:rsidR="00AA766F" w:rsidRDefault="00AA766F" w:rsidP="00AA766F">
      <w:pPr>
        <w:jc w:val="both"/>
        <w:rPr>
          <w:b/>
          <w:i/>
          <w:lang w:val="en-US"/>
        </w:rPr>
      </w:pPr>
      <w:r w:rsidRPr="00872057">
        <w:rPr>
          <w:b/>
          <w:i/>
          <w:lang w:val="en-US"/>
        </w:rPr>
        <w:t xml:space="preserve">Proposal </w:t>
      </w:r>
      <w:r>
        <w:rPr>
          <w:b/>
          <w:i/>
          <w:lang w:val="en-US"/>
        </w:rPr>
        <w:t>2</w:t>
      </w:r>
      <w:r w:rsidRPr="00872057">
        <w:rPr>
          <w:b/>
          <w:i/>
          <w:lang w:val="en-US"/>
        </w:rPr>
        <w:t>:</w:t>
      </w:r>
      <w:r>
        <w:rPr>
          <w:b/>
          <w:i/>
          <w:lang w:val="en-US"/>
        </w:rPr>
        <w:t xml:space="preserve"> to remove the 400MHz restriction for aggregated bandwidth in ACS and IBB test cases for CA.</w:t>
      </w:r>
    </w:p>
    <w:p w14:paraId="74BABCB6" w14:textId="77777777" w:rsidR="009C03E0" w:rsidRDefault="009C03E0" w:rsidP="009C03E0">
      <w:pPr>
        <w:jc w:val="both"/>
        <w:rPr>
          <w:b/>
          <w:i/>
          <w:color w:val="000000"/>
        </w:rPr>
      </w:pPr>
      <w:r w:rsidRPr="00C2328D">
        <w:rPr>
          <w:b/>
          <w:i/>
          <w:color w:val="000000"/>
        </w:rPr>
        <w:t>Proposal 3</w:t>
      </w:r>
      <w:r>
        <w:rPr>
          <w:b/>
          <w:i/>
          <w:color w:val="000000"/>
        </w:rPr>
        <w:t>: For ACS NC CA with more than 2 component carriers:</w:t>
      </w:r>
    </w:p>
    <w:p w14:paraId="3AE68C67" w14:textId="02596AF9" w:rsidR="009C03E0" w:rsidRPr="008B1709" w:rsidRDefault="009C03E0" w:rsidP="009C03E0">
      <w:pPr>
        <w:pStyle w:val="ListParagraph"/>
        <w:numPr>
          <w:ilvl w:val="0"/>
          <w:numId w:val="44"/>
        </w:numPr>
        <w:jc w:val="both"/>
        <w:rPr>
          <w:b/>
          <w:i/>
          <w:color w:val="000000"/>
        </w:rPr>
      </w:pPr>
      <w:r>
        <w:rPr>
          <w:b/>
          <w:i/>
          <w:color w:val="000000"/>
        </w:rPr>
        <w:lastRenderedPageBreak/>
        <w:t xml:space="preserve">The in-gap requirement applies </w:t>
      </w:r>
      <w:r w:rsidRPr="008B1709">
        <w:rPr>
          <w:b/>
          <w:i/>
          <w:color w:val="000000"/>
        </w:rPr>
        <w:t xml:space="preserve">if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8B1709">
        <w:rPr>
          <w:i/>
        </w:rPr>
        <w:t xml:space="preserve"> ≥ </w:t>
      </w:r>
      <w:proofErr w:type="spellStart"/>
      <w:r w:rsidRPr="008B1709">
        <w:rPr>
          <w:i/>
        </w:rPr>
        <w:t>BW</w:t>
      </w:r>
      <w:r w:rsidRPr="008B1709">
        <w:rPr>
          <w:i/>
          <w:vertAlign w:val="subscript"/>
        </w:rPr>
        <w:t>m</w:t>
      </w:r>
      <w:proofErr w:type="spellEnd"/>
      <w:r w:rsidRPr="008B1709">
        <w:rPr>
          <w:i/>
        </w:rPr>
        <w:t xml:space="preserve">/2 + </w:t>
      </w:r>
      <w:proofErr w:type="spellStart"/>
      <w:r w:rsidRPr="008B1709">
        <w:rPr>
          <w:i/>
        </w:rPr>
        <w:t>BW</w:t>
      </w:r>
      <w:r w:rsidRPr="008B1709">
        <w:rPr>
          <w:i/>
          <w:vertAlign w:val="subscript"/>
        </w:rPr>
        <w:t>n</w:t>
      </w:r>
      <w:proofErr w:type="spellEnd"/>
      <w:r w:rsidRPr="008B1709">
        <w:rPr>
          <w:i/>
        </w:rPr>
        <w:t xml:space="preserve">/2 + </w:t>
      </w:r>
      <w:proofErr w:type="gramStart"/>
      <w:r w:rsidRPr="008B1709">
        <w:rPr>
          <w:i/>
        </w:rPr>
        <w:t>max(</w:t>
      </w:r>
      <w:proofErr w:type="spellStart"/>
      <w:proofErr w:type="gramEnd"/>
      <w:r w:rsidRPr="008B1709">
        <w:rPr>
          <w:i/>
        </w:rPr>
        <w:t>BW</w:t>
      </w:r>
      <w:r w:rsidRPr="008B1709">
        <w:rPr>
          <w:i/>
          <w:vertAlign w:val="subscript"/>
        </w:rPr>
        <w:t>m</w:t>
      </w:r>
      <w:proofErr w:type="spellEnd"/>
      <w:r w:rsidRPr="008B1709">
        <w:rPr>
          <w:i/>
        </w:rPr>
        <w:t xml:space="preserve">, </w:t>
      </w:r>
      <w:proofErr w:type="spellStart"/>
      <w:r w:rsidRPr="008B1709">
        <w:rPr>
          <w:i/>
        </w:rPr>
        <w:t>BW</w:t>
      </w:r>
      <w:r w:rsidRPr="008B1709">
        <w:rPr>
          <w:i/>
          <w:vertAlign w:val="subscript"/>
        </w:rPr>
        <w:t>n</w:t>
      </w:r>
      <w:proofErr w:type="spellEnd"/>
      <w:r w:rsidRPr="008B1709">
        <w:rPr>
          <w:i/>
        </w:rPr>
        <w:t>)</w:t>
      </w:r>
      <w:r w:rsidRPr="008B1709">
        <w:t>,</w:t>
      </w:r>
      <w:r>
        <w:rPr>
          <w:i/>
        </w:rPr>
        <w:t xml:space="preserve"> </w:t>
      </w:r>
      <w:r w:rsidRPr="008B1709">
        <w:rPr>
          <w:b/>
          <w:i/>
        </w:rPr>
        <w:t xml:space="preserve">where </w:t>
      </w:r>
      <w:proofErr w:type="spellStart"/>
      <w:r w:rsidRPr="008B1709">
        <w:rPr>
          <w:b/>
          <w:i/>
        </w:rPr>
        <w:t>BW</w:t>
      </w:r>
      <w:r w:rsidRPr="008B1709">
        <w:rPr>
          <w:b/>
          <w:i/>
          <w:vertAlign w:val="subscript"/>
        </w:rPr>
        <w:t>m</w:t>
      </w:r>
      <w:proofErr w:type="spellEnd"/>
      <w:r w:rsidRPr="008B1709">
        <w:rPr>
          <w:b/>
          <w:i/>
          <w:vertAlign w:val="subscript"/>
        </w:rPr>
        <w:t xml:space="preserve"> </w:t>
      </w:r>
      <w:r w:rsidRPr="008B1709">
        <w:rPr>
          <w:b/>
          <w:i/>
        </w:rPr>
        <w:t>and</w:t>
      </w:r>
      <w:r w:rsidRPr="008B1709">
        <w:rPr>
          <w:b/>
          <w:i/>
          <w:vertAlign w:val="subscript"/>
        </w:rPr>
        <w:t xml:space="preserve"> </w:t>
      </w:r>
      <w:proofErr w:type="spellStart"/>
      <w:r w:rsidRPr="008B1709">
        <w:rPr>
          <w:b/>
          <w:i/>
        </w:rPr>
        <w:t>BW</w:t>
      </w:r>
      <w:r w:rsidRPr="008B1709">
        <w:rPr>
          <w:b/>
          <w:i/>
          <w:vertAlign w:val="subscript"/>
        </w:rPr>
        <w:t>n</w:t>
      </w:r>
      <w:proofErr w:type="spellEnd"/>
      <w:r w:rsidRPr="008B1709">
        <w:rPr>
          <w:b/>
          <w:i/>
          <w:vertAlign w:val="subscript"/>
        </w:rPr>
        <w:t xml:space="preserve"> </w:t>
      </w:r>
      <w:r w:rsidRPr="008B1709">
        <w:rPr>
          <w:b/>
          <w:i/>
        </w:rPr>
        <w:t xml:space="preserve">are the channel bandwidths of the first and second largest component carriers, respectively. If the minimum gap condition is met, for each component carriers the UE shall meet the requirements specified for the single carrier case considering parameters associated to the largest channel bandwidth </w:t>
      </w:r>
      <w:r>
        <w:rPr>
          <w:b/>
          <w:i/>
        </w:rPr>
        <w:t>across component carriers</w:t>
      </w:r>
      <w:r w:rsidRPr="008B1709">
        <w:rPr>
          <w:b/>
          <w:i/>
        </w:rPr>
        <w:t xml:space="preserve">, i.e. </w:t>
      </w:r>
      <w:proofErr w:type="spellStart"/>
      <w:r w:rsidRPr="008B1709">
        <w:rPr>
          <w:b/>
          <w:i/>
        </w:rPr>
        <w:t>BW</w:t>
      </w:r>
      <w:r w:rsidRPr="008B1709">
        <w:rPr>
          <w:b/>
          <w:i/>
          <w:vertAlign w:val="subscript"/>
        </w:rPr>
        <w:t>m</w:t>
      </w:r>
      <w:proofErr w:type="spellEnd"/>
      <w:r w:rsidR="00295437">
        <w:rPr>
          <w:b/>
          <w:i/>
        </w:rPr>
        <w:t>.</w:t>
      </w:r>
    </w:p>
    <w:p w14:paraId="39A50FAE" w14:textId="77777777" w:rsidR="009C03E0" w:rsidRPr="00260192" w:rsidRDefault="009C03E0" w:rsidP="009C03E0">
      <w:pPr>
        <w:pStyle w:val="ListParagraph"/>
        <w:numPr>
          <w:ilvl w:val="0"/>
          <w:numId w:val="44"/>
        </w:numPr>
        <w:jc w:val="both"/>
        <w:rPr>
          <w:b/>
          <w:i/>
          <w:color w:val="000000"/>
        </w:rPr>
      </w:pPr>
      <w:r>
        <w:rPr>
          <w:b/>
          <w:i/>
          <w:color w:val="000000"/>
        </w:rPr>
        <w:t xml:space="preserve">The </w:t>
      </w:r>
      <w:proofErr w:type="spellStart"/>
      <w:r>
        <w:rPr>
          <w:b/>
          <w:i/>
          <w:color w:val="000000"/>
        </w:rPr>
        <w:t>out-of</w:t>
      </w:r>
      <w:proofErr w:type="spellEnd"/>
      <w:r>
        <w:rPr>
          <w:b/>
          <w:i/>
          <w:color w:val="000000"/>
        </w:rPr>
        <w:t xml:space="preserve"> gap requirement always applies to the first and last component carrier with parameters equal to the single carrier requirement.</w:t>
      </w:r>
    </w:p>
    <w:p w14:paraId="0C574BE6" w14:textId="77777777" w:rsidR="009C03E0" w:rsidRDefault="009C03E0" w:rsidP="009C03E0">
      <w:pPr>
        <w:jc w:val="both"/>
        <w:rPr>
          <w:b/>
          <w:i/>
          <w:color w:val="000000"/>
        </w:rPr>
      </w:pPr>
      <w:r w:rsidRPr="00C2328D">
        <w:rPr>
          <w:b/>
          <w:i/>
          <w:color w:val="000000"/>
        </w:rPr>
        <w:t xml:space="preserve">Proposal </w:t>
      </w:r>
      <w:r>
        <w:rPr>
          <w:b/>
          <w:i/>
          <w:color w:val="000000"/>
        </w:rPr>
        <w:t>4: For IBB NC CA with more than 2 component carriers:</w:t>
      </w:r>
    </w:p>
    <w:p w14:paraId="0C076730" w14:textId="61E80FD4" w:rsidR="009C03E0" w:rsidRPr="008B1709" w:rsidRDefault="009C03E0" w:rsidP="009C03E0">
      <w:pPr>
        <w:pStyle w:val="ListParagraph"/>
        <w:numPr>
          <w:ilvl w:val="0"/>
          <w:numId w:val="44"/>
        </w:numPr>
        <w:jc w:val="both"/>
        <w:rPr>
          <w:b/>
          <w:i/>
          <w:color w:val="000000"/>
        </w:rPr>
      </w:pPr>
      <w:r>
        <w:rPr>
          <w:b/>
          <w:i/>
          <w:color w:val="000000"/>
        </w:rPr>
        <w:t xml:space="preserve">The in-gap requirement applies </w:t>
      </w:r>
      <w:r w:rsidRPr="008B1709">
        <w:rPr>
          <w:b/>
          <w:i/>
          <w:color w:val="000000"/>
        </w:rPr>
        <w:t xml:space="preserve">if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Pr="00406798">
        <w:t xml:space="preserve"> ≥ 0.5(</w:t>
      </w:r>
      <w:proofErr w:type="spellStart"/>
      <w:r w:rsidRPr="00406798">
        <w:t>BW</w:t>
      </w:r>
      <w:r>
        <w:rPr>
          <w:vertAlign w:val="subscript"/>
        </w:rPr>
        <w:t>m</w:t>
      </w:r>
      <w:proofErr w:type="spellEnd"/>
      <w:r w:rsidRPr="00406798">
        <w:t xml:space="preserve"> + </w:t>
      </w:r>
      <w:proofErr w:type="spellStart"/>
      <w:r w:rsidRPr="00406798">
        <w:t>BW</w:t>
      </w:r>
      <w:r>
        <w:rPr>
          <w:vertAlign w:val="subscript"/>
        </w:rPr>
        <w:t>n</w:t>
      </w:r>
      <w:proofErr w:type="spellEnd"/>
      <w:r w:rsidRPr="00406798">
        <w:t xml:space="preserve">) + 3 </w:t>
      </w:r>
      <w:proofErr w:type="gramStart"/>
      <w:r w:rsidRPr="00406798">
        <w:t>max(</w:t>
      </w:r>
      <w:proofErr w:type="spellStart"/>
      <w:proofErr w:type="gramEnd"/>
      <w:r w:rsidRPr="00406798">
        <w:t>BW</w:t>
      </w:r>
      <w:r>
        <w:rPr>
          <w:vertAlign w:val="subscript"/>
        </w:rPr>
        <w:t>m</w:t>
      </w:r>
      <w:proofErr w:type="spellEnd"/>
      <w:r w:rsidRPr="00406798">
        <w:t xml:space="preserve">, </w:t>
      </w:r>
      <w:proofErr w:type="spellStart"/>
      <w:r w:rsidRPr="00406798">
        <w:t>BW</w:t>
      </w:r>
      <w:r>
        <w:rPr>
          <w:vertAlign w:val="subscript"/>
        </w:rPr>
        <w:t>n</w:t>
      </w:r>
      <w:proofErr w:type="spellEnd"/>
      <w:r w:rsidRPr="00406798">
        <w:t>)</w:t>
      </w:r>
      <w:r w:rsidRPr="008B1709">
        <w:t>,</w:t>
      </w:r>
      <w:r>
        <w:rPr>
          <w:i/>
        </w:rPr>
        <w:t xml:space="preserve"> </w:t>
      </w:r>
      <w:r w:rsidRPr="008B1709">
        <w:rPr>
          <w:b/>
          <w:i/>
        </w:rPr>
        <w:t xml:space="preserve">where </w:t>
      </w:r>
      <w:proofErr w:type="spellStart"/>
      <w:r w:rsidRPr="008B1709">
        <w:rPr>
          <w:b/>
          <w:i/>
        </w:rPr>
        <w:t>BW</w:t>
      </w:r>
      <w:r w:rsidRPr="008B1709">
        <w:rPr>
          <w:b/>
          <w:i/>
          <w:vertAlign w:val="subscript"/>
        </w:rPr>
        <w:t>m</w:t>
      </w:r>
      <w:proofErr w:type="spellEnd"/>
      <w:r w:rsidRPr="008B1709">
        <w:rPr>
          <w:b/>
          <w:i/>
          <w:vertAlign w:val="subscript"/>
        </w:rPr>
        <w:t xml:space="preserve"> </w:t>
      </w:r>
      <w:r w:rsidRPr="008B1709">
        <w:rPr>
          <w:b/>
          <w:i/>
        </w:rPr>
        <w:t>and</w:t>
      </w:r>
      <w:r w:rsidRPr="008B1709">
        <w:rPr>
          <w:b/>
          <w:i/>
          <w:vertAlign w:val="subscript"/>
        </w:rPr>
        <w:t xml:space="preserve"> </w:t>
      </w:r>
      <w:proofErr w:type="spellStart"/>
      <w:r w:rsidRPr="008B1709">
        <w:rPr>
          <w:b/>
          <w:i/>
        </w:rPr>
        <w:t>BW</w:t>
      </w:r>
      <w:r w:rsidRPr="008B1709">
        <w:rPr>
          <w:b/>
          <w:i/>
          <w:vertAlign w:val="subscript"/>
        </w:rPr>
        <w:t>n</w:t>
      </w:r>
      <w:proofErr w:type="spellEnd"/>
      <w:r w:rsidRPr="008B1709">
        <w:rPr>
          <w:b/>
          <w:i/>
          <w:vertAlign w:val="subscript"/>
        </w:rPr>
        <w:t xml:space="preserve"> </w:t>
      </w:r>
      <w:r w:rsidRPr="008B1709">
        <w:rPr>
          <w:b/>
          <w:i/>
        </w:rPr>
        <w:t xml:space="preserve">are the channel bandwidths of the first and second largest component carriers, respectively. If the minimum gap condition is met, for each component carriers the UE shall meet the requirements specified for the single carrier case considering parameters associated to the largest channel bandwidth </w:t>
      </w:r>
      <w:r>
        <w:rPr>
          <w:b/>
          <w:i/>
        </w:rPr>
        <w:t>across component carriers</w:t>
      </w:r>
      <w:r w:rsidRPr="008B1709">
        <w:rPr>
          <w:b/>
          <w:i/>
        </w:rPr>
        <w:t xml:space="preserve">, i.e. </w:t>
      </w:r>
      <w:proofErr w:type="spellStart"/>
      <w:r w:rsidRPr="008B1709">
        <w:rPr>
          <w:b/>
          <w:i/>
        </w:rPr>
        <w:t>BW</w:t>
      </w:r>
      <w:r w:rsidRPr="008B1709">
        <w:rPr>
          <w:b/>
          <w:i/>
          <w:vertAlign w:val="subscript"/>
        </w:rPr>
        <w:t>m</w:t>
      </w:r>
      <w:proofErr w:type="spellEnd"/>
      <w:r w:rsidR="00295437" w:rsidRPr="00295437">
        <w:rPr>
          <w:b/>
          <w:i/>
        </w:rPr>
        <w:t>.</w:t>
      </w:r>
    </w:p>
    <w:p w14:paraId="130E4B7F" w14:textId="0AE50CB7" w:rsidR="009C03E0" w:rsidRPr="00260192" w:rsidRDefault="009C03E0" w:rsidP="009C03E0">
      <w:pPr>
        <w:pStyle w:val="ListParagraph"/>
        <w:numPr>
          <w:ilvl w:val="0"/>
          <w:numId w:val="44"/>
        </w:numPr>
        <w:jc w:val="both"/>
        <w:rPr>
          <w:b/>
          <w:i/>
          <w:color w:val="000000"/>
        </w:rPr>
      </w:pPr>
      <w:r>
        <w:rPr>
          <w:b/>
          <w:i/>
          <w:color w:val="000000"/>
        </w:rPr>
        <w:t xml:space="preserve">The </w:t>
      </w:r>
      <w:proofErr w:type="spellStart"/>
      <w:r>
        <w:rPr>
          <w:b/>
          <w:i/>
          <w:color w:val="000000"/>
        </w:rPr>
        <w:t>out-of</w:t>
      </w:r>
      <w:proofErr w:type="spellEnd"/>
      <w:r>
        <w:rPr>
          <w:b/>
          <w:i/>
          <w:color w:val="000000"/>
        </w:rPr>
        <w:t xml:space="preserve"> gap requirement always applies to the first and last component carrier with parameters equal to the single carrier requirement.</w:t>
      </w:r>
    </w:p>
    <w:p w14:paraId="06B1D186" w14:textId="420F0F86" w:rsidR="009C03E0" w:rsidRPr="009C03E0" w:rsidRDefault="009C03E0" w:rsidP="009C03E0">
      <w:pPr>
        <w:rPr>
          <w:color w:val="000000"/>
          <w:lang w:val="en-US"/>
        </w:rPr>
      </w:pPr>
      <w:r>
        <w:rPr>
          <w:color w:val="000000"/>
          <w:lang w:val="en-US"/>
        </w:rPr>
        <w:t>The above proposals</w:t>
      </w:r>
      <w:r>
        <w:rPr>
          <w:lang w:val="en-US"/>
        </w:rPr>
        <w:t xml:space="preserve"> implemented in the draft CRs </w:t>
      </w:r>
      <w:r>
        <w:rPr>
          <w:lang w:val="en-US"/>
        </w:rPr>
        <w:fldChar w:fldCharType="begin"/>
      </w:r>
      <w:r>
        <w:rPr>
          <w:lang w:val="en-US"/>
        </w:rPr>
        <w:instrText xml:space="preserve"> REF _Ref510781543 \r \h </w:instrText>
      </w:r>
      <w:r>
        <w:rPr>
          <w:lang w:val="en-US"/>
        </w:rPr>
      </w:r>
      <w:r>
        <w:rPr>
          <w:lang w:val="en-US"/>
        </w:rPr>
        <w:fldChar w:fldCharType="separate"/>
      </w:r>
      <w:r>
        <w:rPr>
          <w:lang w:val="en-US"/>
        </w:rPr>
        <w:t>[6]</w:t>
      </w:r>
      <w:r>
        <w:rPr>
          <w:lang w:val="en-US"/>
        </w:rPr>
        <w:fldChar w:fldCharType="end"/>
      </w:r>
      <w:r>
        <w:rPr>
          <w:lang w:val="en-US"/>
        </w:rPr>
        <w:t xml:space="preserve"> and </w:t>
      </w:r>
      <w:r>
        <w:rPr>
          <w:lang w:val="en-US"/>
        </w:rPr>
        <w:fldChar w:fldCharType="begin"/>
      </w:r>
      <w:r>
        <w:rPr>
          <w:lang w:val="en-US"/>
        </w:rPr>
        <w:instrText xml:space="preserve"> REF _Ref510781545 \r \h </w:instrText>
      </w:r>
      <w:r>
        <w:rPr>
          <w:lang w:val="en-US"/>
        </w:rPr>
      </w:r>
      <w:r>
        <w:rPr>
          <w:lang w:val="en-US"/>
        </w:rPr>
        <w:fldChar w:fldCharType="separate"/>
      </w:r>
      <w:r>
        <w:rPr>
          <w:lang w:val="en-US"/>
        </w:rPr>
        <w:t>[7]</w:t>
      </w:r>
      <w:r>
        <w:rPr>
          <w:lang w:val="en-US"/>
        </w:rPr>
        <w:fldChar w:fldCharType="end"/>
      </w:r>
      <w:r>
        <w:rPr>
          <w:lang w:val="en-US"/>
        </w:rPr>
        <w:t xml:space="preserve">.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0E95D0D1" w14:textId="709BB3A4" w:rsidR="0089794F" w:rsidRPr="0089794F" w:rsidRDefault="0089794F" w:rsidP="0089794F">
      <w:pPr>
        <w:pStyle w:val="ListParagraph"/>
        <w:numPr>
          <w:ilvl w:val="0"/>
          <w:numId w:val="2"/>
        </w:numPr>
        <w:jc w:val="both"/>
        <w:rPr>
          <w:lang w:val="it-IT"/>
        </w:rPr>
      </w:pPr>
      <w:bookmarkStart w:id="4" w:name="_Ref510622279"/>
      <w:bookmarkStart w:id="5" w:name="_Ref498001918"/>
      <w:bookmarkStart w:id="6" w:name="_Ref489522242"/>
      <w:bookmarkStart w:id="7" w:name="_Ref489521993"/>
      <w:bookmarkStart w:id="8" w:name="_Ref481663184"/>
      <w:bookmarkStart w:id="9" w:name="_Ref473813022"/>
      <w:bookmarkStart w:id="10" w:name="_Ref465947019"/>
      <w:bookmarkStart w:id="11" w:name="_Ref510778311"/>
      <w:r w:rsidRPr="0089794F">
        <w:rPr>
          <w:lang w:val="en-US"/>
        </w:rPr>
        <w:t>RAN4#86 Meeting report</w:t>
      </w:r>
      <w:bookmarkEnd w:id="4"/>
      <w:bookmarkEnd w:id="5"/>
      <w:bookmarkEnd w:id="6"/>
      <w:bookmarkEnd w:id="7"/>
      <w:bookmarkEnd w:id="8"/>
      <w:bookmarkEnd w:id="9"/>
      <w:bookmarkEnd w:id="10"/>
      <w:r>
        <w:rPr>
          <w:lang w:val="en-US"/>
        </w:rPr>
        <w:t>.</w:t>
      </w:r>
      <w:bookmarkEnd w:id="11"/>
    </w:p>
    <w:p w14:paraId="204787D3" w14:textId="35DBA789" w:rsidR="0089794F" w:rsidRPr="0089794F" w:rsidRDefault="0089794F" w:rsidP="00917556">
      <w:pPr>
        <w:pStyle w:val="ListParagraph"/>
        <w:numPr>
          <w:ilvl w:val="0"/>
          <w:numId w:val="2"/>
        </w:numPr>
        <w:jc w:val="both"/>
        <w:rPr>
          <w:lang w:val="en-US"/>
        </w:rPr>
      </w:pPr>
      <w:bookmarkStart w:id="12" w:name="_Ref510777417"/>
      <w:r w:rsidRPr="0089794F">
        <w:rPr>
          <w:lang w:val="en-US"/>
        </w:rPr>
        <w:t>R4-1801771,</w:t>
      </w:r>
      <w:r w:rsidRPr="0089794F">
        <w:rPr>
          <w:lang w:val="en-US"/>
        </w:rPr>
        <w:tab/>
        <w:t xml:space="preserve"> “CR for ACS minimum requirements for intra-band CA for FR2”, Intel Corporation</w:t>
      </w:r>
      <w:r w:rsidR="00794EF2">
        <w:rPr>
          <w:lang w:val="en-US"/>
        </w:rPr>
        <w:t>.</w:t>
      </w:r>
      <w:bookmarkEnd w:id="12"/>
    </w:p>
    <w:p w14:paraId="7CC4C7D9" w14:textId="46B6F41B" w:rsidR="0089794F" w:rsidRDefault="0089794F" w:rsidP="00EA17AC">
      <w:pPr>
        <w:pStyle w:val="ListParagraph"/>
        <w:numPr>
          <w:ilvl w:val="0"/>
          <w:numId w:val="2"/>
        </w:numPr>
        <w:jc w:val="both"/>
        <w:rPr>
          <w:lang w:val="en-US"/>
        </w:rPr>
      </w:pPr>
      <w:bookmarkStart w:id="13" w:name="_Ref510777418"/>
      <w:r w:rsidRPr="0089794F">
        <w:rPr>
          <w:lang w:val="en-US"/>
        </w:rPr>
        <w:t>R4-1802521,</w:t>
      </w:r>
      <w:r w:rsidRPr="0089794F">
        <w:rPr>
          <w:lang w:val="en-US"/>
        </w:rPr>
        <w:tab/>
        <w:t xml:space="preserve">“FR2 intra-band NC CA ACS/IBB requirements”, Huawei, </w:t>
      </w:r>
      <w:proofErr w:type="spellStart"/>
      <w:r w:rsidRPr="0089794F">
        <w:rPr>
          <w:lang w:val="en-US"/>
        </w:rPr>
        <w:t>HiSilicon</w:t>
      </w:r>
      <w:proofErr w:type="spellEnd"/>
      <w:r w:rsidR="00794EF2">
        <w:rPr>
          <w:lang w:val="en-US"/>
        </w:rPr>
        <w:t>.</w:t>
      </w:r>
      <w:bookmarkEnd w:id="13"/>
    </w:p>
    <w:p w14:paraId="184F5D1D" w14:textId="77777777" w:rsidR="00794EF2" w:rsidRPr="0089794F" w:rsidRDefault="00794EF2" w:rsidP="00794EF2">
      <w:pPr>
        <w:pStyle w:val="ListParagraph"/>
        <w:numPr>
          <w:ilvl w:val="0"/>
          <w:numId w:val="2"/>
        </w:numPr>
        <w:jc w:val="both"/>
        <w:rPr>
          <w:lang w:val="en-US"/>
        </w:rPr>
      </w:pPr>
      <w:bookmarkStart w:id="14" w:name="_Ref510777910"/>
      <w:r w:rsidRPr="0089794F">
        <w:rPr>
          <w:lang w:val="en-US"/>
        </w:rPr>
        <w:t>R4-1802285,</w:t>
      </w:r>
      <w:r w:rsidRPr="0089794F">
        <w:rPr>
          <w:lang w:val="en-US"/>
        </w:rPr>
        <w:tab/>
        <w:t>“FR2 NCCA ACS and IBB requirements”, MediaTek Inc.</w:t>
      </w:r>
      <w:bookmarkEnd w:id="14"/>
    </w:p>
    <w:p w14:paraId="0089A864" w14:textId="5E7357EC" w:rsidR="002206F3" w:rsidRDefault="002206F3" w:rsidP="002206F3">
      <w:pPr>
        <w:pStyle w:val="ListParagraph"/>
        <w:numPr>
          <w:ilvl w:val="0"/>
          <w:numId w:val="2"/>
        </w:numPr>
        <w:jc w:val="both"/>
        <w:rPr>
          <w:lang w:val="en-US"/>
        </w:rPr>
      </w:pPr>
      <w:bookmarkStart w:id="15" w:name="_Ref510780574"/>
      <w:r>
        <w:rPr>
          <w:lang w:val="en-US"/>
        </w:rPr>
        <w:t>R4-1708499, “</w:t>
      </w:r>
      <w:r w:rsidRPr="002206F3">
        <w:rPr>
          <w:lang w:val="en-US"/>
        </w:rPr>
        <w:t xml:space="preserve">On UE IBB requirement for </w:t>
      </w:r>
      <w:proofErr w:type="spellStart"/>
      <w:r w:rsidRPr="002206F3">
        <w:rPr>
          <w:lang w:val="en-US"/>
        </w:rPr>
        <w:t>mmW</w:t>
      </w:r>
      <w:proofErr w:type="spellEnd"/>
      <w:r>
        <w:rPr>
          <w:lang w:val="en-US"/>
        </w:rPr>
        <w:t>”, Qualcomm Incorporated.</w:t>
      </w:r>
      <w:bookmarkEnd w:id="15"/>
    </w:p>
    <w:p w14:paraId="0F0792F2" w14:textId="27B7E317" w:rsidR="00872057" w:rsidRPr="00872057" w:rsidRDefault="00872057" w:rsidP="00872057">
      <w:pPr>
        <w:pStyle w:val="ListParagraph"/>
        <w:numPr>
          <w:ilvl w:val="0"/>
          <w:numId w:val="2"/>
        </w:numPr>
        <w:jc w:val="both"/>
        <w:rPr>
          <w:lang w:val="en-US"/>
        </w:rPr>
      </w:pPr>
      <w:bookmarkStart w:id="16" w:name="_Ref510781543"/>
      <w:r w:rsidRPr="00872057">
        <w:rPr>
          <w:lang w:val="en-US"/>
        </w:rPr>
        <w:t>R4-1804654</w:t>
      </w:r>
      <w:r>
        <w:rPr>
          <w:lang w:val="en-US"/>
        </w:rPr>
        <w:t>,</w:t>
      </w:r>
      <w:r w:rsidRPr="00872057">
        <w:rPr>
          <w:lang w:val="en-US"/>
        </w:rPr>
        <w:tab/>
      </w:r>
      <w:r>
        <w:rPr>
          <w:lang w:val="en-US"/>
        </w:rPr>
        <w:t>“</w:t>
      </w:r>
      <w:r w:rsidRPr="00872057">
        <w:rPr>
          <w:lang w:val="en-US"/>
        </w:rPr>
        <w:t>Update of ACS requirement for FR2</w:t>
      </w:r>
      <w:r>
        <w:rPr>
          <w:lang w:val="en-US"/>
        </w:rPr>
        <w:t xml:space="preserve">”, </w:t>
      </w:r>
      <w:r w:rsidRPr="00872057">
        <w:rPr>
          <w:lang w:val="en-US"/>
        </w:rPr>
        <w:t>Qualcomm Incorporated</w:t>
      </w:r>
      <w:r>
        <w:rPr>
          <w:lang w:val="en-US"/>
        </w:rPr>
        <w:t>.</w:t>
      </w:r>
      <w:bookmarkEnd w:id="16"/>
    </w:p>
    <w:p w14:paraId="0A00D3DA" w14:textId="2DBBFE48" w:rsidR="00872057" w:rsidRPr="0089794F" w:rsidRDefault="00872057" w:rsidP="00872057">
      <w:pPr>
        <w:pStyle w:val="ListParagraph"/>
        <w:numPr>
          <w:ilvl w:val="0"/>
          <w:numId w:val="2"/>
        </w:numPr>
        <w:jc w:val="both"/>
        <w:rPr>
          <w:lang w:val="en-US"/>
        </w:rPr>
      </w:pPr>
      <w:bookmarkStart w:id="17" w:name="_Ref510781545"/>
      <w:r w:rsidRPr="00872057">
        <w:rPr>
          <w:lang w:val="en-US"/>
        </w:rPr>
        <w:t>R4-1804655</w:t>
      </w:r>
      <w:r w:rsidR="0009251D">
        <w:rPr>
          <w:lang w:val="en-US"/>
        </w:rPr>
        <w:t>,</w:t>
      </w:r>
      <w:r w:rsidRPr="00872057">
        <w:rPr>
          <w:lang w:val="en-US"/>
        </w:rPr>
        <w:tab/>
      </w:r>
      <w:r w:rsidR="0009251D">
        <w:rPr>
          <w:lang w:val="en-US"/>
        </w:rPr>
        <w:t xml:space="preserve"> “</w:t>
      </w:r>
      <w:r w:rsidRPr="00872057">
        <w:rPr>
          <w:lang w:val="en-US"/>
        </w:rPr>
        <w:t>Update of IBB requirement for FR2</w:t>
      </w:r>
      <w:r>
        <w:rPr>
          <w:lang w:val="en-US"/>
        </w:rPr>
        <w:t>, “</w:t>
      </w:r>
      <w:r w:rsidRPr="00872057">
        <w:rPr>
          <w:lang w:val="en-US"/>
        </w:rPr>
        <w:t>Qualcomm Incorporated</w:t>
      </w:r>
      <w:r>
        <w:rPr>
          <w:lang w:val="en-US"/>
        </w:rPr>
        <w:t>.</w:t>
      </w:r>
      <w:bookmarkEnd w:id="17"/>
    </w:p>
    <w:sectPr w:rsidR="00872057" w:rsidRPr="0089794F"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28848" w14:textId="77777777" w:rsidR="0030709D" w:rsidRDefault="0030709D">
      <w:r>
        <w:separator/>
      </w:r>
    </w:p>
  </w:endnote>
  <w:endnote w:type="continuationSeparator" w:id="0">
    <w:p w14:paraId="1E48D26F" w14:textId="77777777" w:rsidR="0030709D" w:rsidRDefault="0030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B33CC" w14:textId="77777777" w:rsidR="0030709D" w:rsidRDefault="0030709D">
      <w:r>
        <w:separator/>
      </w:r>
    </w:p>
  </w:footnote>
  <w:footnote w:type="continuationSeparator" w:id="0">
    <w:p w14:paraId="52C4D506" w14:textId="77777777" w:rsidR="0030709D" w:rsidRDefault="00307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4362C"/>
    <w:multiLevelType w:val="hybridMultilevel"/>
    <w:tmpl w:val="FEC42D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F369F1"/>
    <w:multiLevelType w:val="hybridMultilevel"/>
    <w:tmpl w:val="0358A1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363A7F9A"/>
    <w:multiLevelType w:val="hybridMultilevel"/>
    <w:tmpl w:val="257678A6"/>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24"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3"/>
  </w:num>
  <w:num w:numId="3">
    <w:abstractNumId w:val="37"/>
  </w:num>
  <w:num w:numId="4">
    <w:abstractNumId w:val="42"/>
  </w:num>
  <w:num w:numId="5">
    <w:abstractNumId w:val="31"/>
  </w:num>
  <w:num w:numId="6">
    <w:abstractNumId w:val="17"/>
  </w:num>
  <w:num w:numId="7">
    <w:abstractNumId w:val="8"/>
  </w:num>
  <w:num w:numId="8">
    <w:abstractNumId w:val="35"/>
  </w:num>
  <w:num w:numId="9">
    <w:abstractNumId w:val="19"/>
  </w:num>
  <w:num w:numId="10">
    <w:abstractNumId w:val="28"/>
  </w:num>
  <w:num w:numId="11">
    <w:abstractNumId w:val="43"/>
  </w:num>
  <w:num w:numId="12">
    <w:abstractNumId w:val="7"/>
  </w:num>
  <w:num w:numId="13">
    <w:abstractNumId w:val="6"/>
  </w:num>
  <w:num w:numId="14">
    <w:abstractNumId w:val="22"/>
  </w:num>
  <w:num w:numId="15">
    <w:abstractNumId w:val="27"/>
  </w:num>
  <w:num w:numId="16">
    <w:abstractNumId w:val="13"/>
  </w:num>
  <w:num w:numId="17">
    <w:abstractNumId w:val="40"/>
  </w:num>
  <w:num w:numId="18">
    <w:abstractNumId w:val="18"/>
  </w:num>
  <w:num w:numId="19">
    <w:abstractNumId w:val="2"/>
  </w:num>
  <w:num w:numId="20">
    <w:abstractNumId w:val="12"/>
  </w:num>
  <w:num w:numId="21">
    <w:abstractNumId w:val="15"/>
  </w:num>
  <w:num w:numId="22">
    <w:abstractNumId w:val="3"/>
  </w:num>
  <w:num w:numId="23">
    <w:abstractNumId w:val="11"/>
  </w:num>
  <w:num w:numId="24">
    <w:abstractNumId w:val="16"/>
  </w:num>
  <w:num w:numId="25">
    <w:abstractNumId w:val="36"/>
  </w:num>
  <w:num w:numId="26">
    <w:abstractNumId w:val="21"/>
  </w:num>
  <w:num w:numId="27">
    <w:abstractNumId w:val="39"/>
  </w:num>
  <w:num w:numId="28">
    <w:abstractNumId w:val="32"/>
  </w:num>
  <w:num w:numId="29">
    <w:abstractNumId w:val="5"/>
  </w:num>
  <w:num w:numId="30">
    <w:abstractNumId w:val="30"/>
  </w:num>
  <w:num w:numId="31">
    <w:abstractNumId w:val="10"/>
  </w:num>
  <w:num w:numId="32">
    <w:abstractNumId w:val="29"/>
  </w:num>
  <w:num w:numId="33">
    <w:abstractNumId w:val="34"/>
  </w:num>
  <w:num w:numId="34">
    <w:abstractNumId w:val="9"/>
  </w:num>
  <w:num w:numId="35">
    <w:abstractNumId w:val="25"/>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4"/>
  </w:num>
  <w:num w:numId="38">
    <w:abstractNumId w:val="38"/>
  </w:num>
  <w:num w:numId="39">
    <w:abstractNumId w:val="1"/>
  </w:num>
  <w:num w:numId="40">
    <w:abstractNumId w:val="4"/>
  </w:num>
  <w:num w:numId="41">
    <w:abstractNumId w:val="41"/>
  </w:num>
  <w:num w:numId="42">
    <w:abstractNumId w:val="14"/>
  </w:num>
  <w:num w:numId="43">
    <w:abstractNumId w:val="23"/>
  </w:num>
  <w:num w:numId="4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27F4E"/>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51D"/>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91"/>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64"/>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455"/>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6EC"/>
    <w:rsid w:val="001A1B9D"/>
    <w:rsid w:val="001A1D6F"/>
    <w:rsid w:val="001A24F6"/>
    <w:rsid w:val="001A30D2"/>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6F3"/>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192"/>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54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0709D"/>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6DAA"/>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1CC8"/>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3D48"/>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794"/>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67F6"/>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0D13"/>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096"/>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5CF"/>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1EE9"/>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4EF2"/>
    <w:rsid w:val="007951C7"/>
    <w:rsid w:val="00795625"/>
    <w:rsid w:val="00795908"/>
    <w:rsid w:val="00796FBD"/>
    <w:rsid w:val="0079721E"/>
    <w:rsid w:val="0079758B"/>
    <w:rsid w:val="007A065B"/>
    <w:rsid w:val="007A0BD1"/>
    <w:rsid w:val="007A0FA2"/>
    <w:rsid w:val="007A2462"/>
    <w:rsid w:val="007A323B"/>
    <w:rsid w:val="007A393B"/>
    <w:rsid w:val="007A4535"/>
    <w:rsid w:val="007A51DE"/>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00B"/>
    <w:rsid w:val="007E74E4"/>
    <w:rsid w:val="007F0B26"/>
    <w:rsid w:val="007F1496"/>
    <w:rsid w:val="007F26CE"/>
    <w:rsid w:val="007F2705"/>
    <w:rsid w:val="007F275A"/>
    <w:rsid w:val="007F31ED"/>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057"/>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47AD"/>
    <w:rsid w:val="008951A8"/>
    <w:rsid w:val="00895ACA"/>
    <w:rsid w:val="00895FD4"/>
    <w:rsid w:val="008964F5"/>
    <w:rsid w:val="008968D7"/>
    <w:rsid w:val="00896DB2"/>
    <w:rsid w:val="00896EB8"/>
    <w:rsid w:val="0089794F"/>
    <w:rsid w:val="00897D8D"/>
    <w:rsid w:val="008A0E21"/>
    <w:rsid w:val="008A166D"/>
    <w:rsid w:val="008A1768"/>
    <w:rsid w:val="008A1804"/>
    <w:rsid w:val="008A1EB8"/>
    <w:rsid w:val="008A2168"/>
    <w:rsid w:val="008A2610"/>
    <w:rsid w:val="008A2701"/>
    <w:rsid w:val="008A4C71"/>
    <w:rsid w:val="008A54B9"/>
    <w:rsid w:val="008A7D0D"/>
    <w:rsid w:val="008A7E55"/>
    <w:rsid w:val="008B00E3"/>
    <w:rsid w:val="008B0F95"/>
    <w:rsid w:val="008B13DF"/>
    <w:rsid w:val="008B17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3E0"/>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518E"/>
    <w:rsid w:val="009D5745"/>
    <w:rsid w:val="009D5DA2"/>
    <w:rsid w:val="009D6113"/>
    <w:rsid w:val="009D638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7F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66F"/>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086"/>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28D"/>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D76BA"/>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2B67"/>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521"/>
    <w:rsid w:val="00D22E7A"/>
    <w:rsid w:val="00D24D18"/>
    <w:rsid w:val="00D26312"/>
    <w:rsid w:val="00D26419"/>
    <w:rsid w:val="00D26BA2"/>
    <w:rsid w:val="00D273DE"/>
    <w:rsid w:val="00D27787"/>
    <w:rsid w:val="00D31226"/>
    <w:rsid w:val="00D31E8D"/>
    <w:rsid w:val="00D31FEA"/>
    <w:rsid w:val="00D3265C"/>
    <w:rsid w:val="00D32F25"/>
    <w:rsid w:val="00D33802"/>
    <w:rsid w:val="00D33D97"/>
    <w:rsid w:val="00D342C8"/>
    <w:rsid w:val="00D34B7F"/>
    <w:rsid w:val="00D35BAA"/>
    <w:rsid w:val="00D360DF"/>
    <w:rsid w:val="00D36127"/>
    <w:rsid w:val="00D37310"/>
    <w:rsid w:val="00D37ABA"/>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24AD"/>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86"/>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6C05"/>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47D20"/>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87D50"/>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2D7A"/>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768"/>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299081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946659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728483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77037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07266480">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981E474-AE58-48FE-9852-27E6D790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TotalTime>
  <Pages>4</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7</cp:revision>
  <cp:lastPrinted>2017-11-17T17:51:00Z</cp:lastPrinted>
  <dcterms:created xsi:type="dcterms:W3CDTF">2018-04-06T16:53:00Z</dcterms:created>
  <dcterms:modified xsi:type="dcterms:W3CDTF">2018-04-06T18:29:00Z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